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544AD5C7" w:rsidR="00241243" w:rsidRPr="00FA05E9" w:rsidRDefault="00241243" w:rsidP="00241243">
      <w:pPr>
        <w:pStyle w:val="Header"/>
        <w:tabs>
          <w:tab w:val="right" w:pos="9072"/>
        </w:tabs>
        <w:rPr>
          <w:b/>
          <w:bCs/>
          <w:szCs w:val="28"/>
          <w:lang w:val="en-CA"/>
        </w:rPr>
      </w:pPr>
      <w:bookmarkStart w:id="0" w:name="_Hlk67474238"/>
      <w:bookmarkEnd w:id="0"/>
      <w:r w:rsidRPr="00FA05E9">
        <w:rPr>
          <w:b/>
          <w:bCs/>
          <w:szCs w:val="28"/>
          <w:lang w:val="en-CA"/>
        </w:rPr>
        <w:t>3GPP TSG RAN WG4 Meeting #</w:t>
      </w:r>
      <w:r w:rsidR="00FD526D" w:rsidRPr="00FA05E9">
        <w:rPr>
          <w:b/>
          <w:bCs/>
          <w:szCs w:val="28"/>
          <w:lang w:val="en-CA"/>
        </w:rPr>
        <w:t>11</w:t>
      </w:r>
      <w:r w:rsidR="003658AE" w:rsidRPr="00FA05E9">
        <w:rPr>
          <w:b/>
          <w:bCs/>
          <w:szCs w:val="28"/>
          <w:lang w:val="en-CA"/>
        </w:rPr>
        <w:t>4</w:t>
      </w:r>
      <w:r w:rsidR="00395615" w:rsidRPr="00FA05E9">
        <w:rPr>
          <w:b/>
          <w:bCs/>
          <w:szCs w:val="28"/>
          <w:lang w:val="en-CA"/>
        </w:rPr>
        <w:t>bis</w:t>
      </w:r>
      <w:r w:rsidRPr="00FA05E9">
        <w:rPr>
          <w:b/>
          <w:bCs/>
          <w:szCs w:val="28"/>
          <w:lang w:val="en-CA"/>
        </w:rPr>
        <w:tab/>
      </w:r>
      <w:r w:rsidR="00065621" w:rsidRPr="00FA05E9">
        <w:rPr>
          <w:b/>
          <w:bCs/>
          <w:szCs w:val="28"/>
          <w:lang w:val="en-CA"/>
        </w:rPr>
        <w:t>R4-</w:t>
      </w:r>
      <w:r w:rsidR="003E4708" w:rsidRPr="00FA05E9">
        <w:rPr>
          <w:b/>
          <w:bCs/>
          <w:szCs w:val="28"/>
          <w:lang w:val="en-CA"/>
        </w:rPr>
        <w:t>25</w:t>
      </w:r>
      <w:r w:rsidR="00086178">
        <w:rPr>
          <w:b/>
          <w:bCs/>
          <w:szCs w:val="28"/>
          <w:lang w:val="en-CA"/>
        </w:rPr>
        <w:t>03933</w:t>
      </w:r>
    </w:p>
    <w:p w14:paraId="56A3BF33" w14:textId="090D43EE" w:rsidR="00241243" w:rsidRPr="00FA05E9" w:rsidRDefault="00395615" w:rsidP="00241243">
      <w:pPr>
        <w:pStyle w:val="Header"/>
        <w:tabs>
          <w:tab w:val="right" w:pos="9072"/>
        </w:tabs>
        <w:rPr>
          <w:b/>
          <w:bCs/>
          <w:szCs w:val="28"/>
        </w:rPr>
      </w:pPr>
      <w:r w:rsidRPr="00FA05E9">
        <w:rPr>
          <w:b/>
          <w:bCs/>
          <w:szCs w:val="28"/>
        </w:rPr>
        <w:t>Wuhan</w:t>
      </w:r>
      <w:r w:rsidR="00A0286D" w:rsidRPr="00FA05E9">
        <w:rPr>
          <w:b/>
          <w:bCs/>
          <w:szCs w:val="28"/>
        </w:rPr>
        <w:t xml:space="preserve">, </w:t>
      </w:r>
      <w:r w:rsidRPr="00FA05E9">
        <w:rPr>
          <w:b/>
          <w:bCs/>
          <w:szCs w:val="28"/>
        </w:rPr>
        <w:t>China</w:t>
      </w:r>
      <w:r w:rsidR="00241243" w:rsidRPr="00FA05E9">
        <w:rPr>
          <w:b/>
          <w:bCs/>
          <w:szCs w:val="28"/>
        </w:rPr>
        <w:t xml:space="preserve">, </w:t>
      </w:r>
      <w:r w:rsidRPr="00FA05E9">
        <w:rPr>
          <w:b/>
          <w:bCs/>
          <w:szCs w:val="28"/>
        </w:rPr>
        <w:t>0</w:t>
      </w:r>
      <w:r w:rsidR="0059582A" w:rsidRPr="00FA05E9">
        <w:rPr>
          <w:b/>
          <w:bCs/>
          <w:szCs w:val="28"/>
        </w:rPr>
        <w:t xml:space="preserve">7 </w:t>
      </w:r>
      <w:r w:rsidRPr="00FA05E9">
        <w:rPr>
          <w:b/>
          <w:bCs/>
          <w:szCs w:val="28"/>
        </w:rPr>
        <w:t>Apr</w:t>
      </w:r>
      <w:r w:rsidR="0059582A" w:rsidRPr="00FA05E9">
        <w:rPr>
          <w:b/>
          <w:bCs/>
          <w:szCs w:val="28"/>
        </w:rPr>
        <w:t xml:space="preserve">. 2025 – </w:t>
      </w:r>
      <w:r w:rsidRPr="00FA05E9">
        <w:rPr>
          <w:b/>
          <w:bCs/>
          <w:szCs w:val="28"/>
        </w:rPr>
        <w:t>11</w:t>
      </w:r>
      <w:r w:rsidR="0059582A" w:rsidRPr="00FA05E9">
        <w:rPr>
          <w:b/>
          <w:bCs/>
          <w:szCs w:val="28"/>
        </w:rPr>
        <w:t xml:space="preserve"> </w:t>
      </w:r>
      <w:r w:rsidRPr="00FA05E9">
        <w:rPr>
          <w:b/>
          <w:bCs/>
          <w:szCs w:val="28"/>
        </w:rPr>
        <w:t>Apr</w:t>
      </w:r>
      <w:r w:rsidR="0059582A" w:rsidRPr="00FA05E9">
        <w:rPr>
          <w:b/>
          <w:bCs/>
          <w:szCs w:val="28"/>
        </w:rPr>
        <w:t>. 2025</w:t>
      </w:r>
    </w:p>
    <w:p w14:paraId="14395BAA" w14:textId="32165E39" w:rsidR="00D80957" w:rsidRPr="00FA05E9" w:rsidRDefault="00D80957" w:rsidP="0033186E">
      <w:pPr>
        <w:tabs>
          <w:tab w:val="left" w:pos="1985"/>
        </w:tabs>
        <w:spacing w:before="240"/>
        <w:jc w:val="both"/>
        <w:rPr>
          <w:bCs/>
        </w:rPr>
      </w:pPr>
      <w:r w:rsidRPr="00FA05E9">
        <w:rPr>
          <w:b/>
        </w:rPr>
        <w:t>Agenda Item:</w:t>
      </w:r>
      <w:r w:rsidRPr="00FA05E9">
        <w:rPr>
          <w:b/>
        </w:rPr>
        <w:tab/>
      </w:r>
      <w:r w:rsidR="00B8582C" w:rsidRPr="00FA05E9">
        <w:rPr>
          <w:b/>
        </w:rPr>
        <w:t>7</w:t>
      </w:r>
      <w:r w:rsidR="000C478D" w:rsidRPr="00FA05E9">
        <w:rPr>
          <w:b/>
        </w:rPr>
        <w:t>.</w:t>
      </w:r>
      <w:r w:rsidR="00B45E0B" w:rsidRPr="00FA05E9">
        <w:rPr>
          <w:b/>
        </w:rPr>
        <w:t>7</w:t>
      </w:r>
      <w:r w:rsidR="000C478D" w:rsidRPr="00FA05E9">
        <w:rPr>
          <w:b/>
        </w:rPr>
        <w:t>.3</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1" w:name="OLE_LINK13"/>
      <w:bookmarkStart w:id="2" w:name="OLE_LINK14"/>
    </w:p>
    <w:p w14:paraId="5323E02D" w14:textId="77777777" w:rsidR="002564EF" w:rsidRPr="00FA05E9" w:rsidRDefault="002564EF" w:rsidP="007C5896">
      <w:pPr>
        <w:rPr>
          <w:szCs w:val="22"/>
        </w:rPr>
      </w:pPr>
    </w:p>
    <w:p w14:paraId="02C8BF92" w14:textId="69BD3857"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n this contribution, we analyze the potential impact to RAN4 RRM requirements</w:t>
      </w:r>
      <w:r w:rsidR="0057789C" w:rsidRPr="00FA05E9">
        <w:t xml:space="preserve"> </w:t>
      </w:r>
      <w:r w:rsidR="00F8223F" w:rsidRPr="00FA05E9">
        <w:t>based on</w:t>
      </w:r>
      <w:r w:rsidR="0057789C" w:rsidRPr="00FA05E9">
        <w:t xml:space="preserve"> issues </w:t>
      </w:r>
      <w:r w:rsidR="00612CCC" w:rsidRPr="00FA05E9">
        <w:t>identified in</w:t>
      </w:r>
      <w:r w:rsidR="0057789C" w:rsidRPr="00FA05E9">
        <w:t xml:space="preserve"> last meeting WF</w:t>
      </w:r>
      <w:r w:rsidR="004E4795" w:rsidRPr="00FA05E9">
        <w:t xml:space="preserve">, </w:t>
      </w:r>
      <w:r w:rsidR="004E4795" w:rsidRPr="00FA05E9">
        <w:rPr>
          <w:szCs w:val="22"/>
        </w:rPr>
        <w:t>R4-2502588</w:t>
      </w:r>
      <w:r w:rsidR="00625A80" w:rsidRPr="00FA05E9">
        <w:t>.</w:t>
      </w:r>
      <w:bookmarkStart w:id="3" w:name="_Toc5952573"/>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3B105E1B" w14:textId="77777777" w:rsidR="009777F6" w:rsidRPr="00FA05E9" w:rsidRDefault="009777F6" w:rsidP="009777F6">
      <w:pPr>
        <w:rPr>
          <w:rFonts w:eastAsia="DengXian"/>
        </w:rPr>
      </w:pPr>
    </w:p>
    <w:p w14:paraId="2939E199" w14:textId="36FB94A8" w:rsidR="00490234" w:rsidRPr="00FA05E9" w:rsidRDefault="00B808D0" w:rsidP="004E7B4D">
      <w:pPr>
        <w:rPr>
          <w:rFonts w:eastAsia="DengXian"/>
        </w:rPr>
      </w:pPr>
      <w:r w:rsidRPr="00FA05E9">
        <w:rPr>
          <w:rFonts w:eastAsia="DengXian"/>
        </w:rPr>
        <w:t>In the previous meeting, RAN4 began examining the impact of RRM requirements for SDL SCell and FDD PCell. We believe the existing RRM requirements can be used as baseline. We propose that the RRM impact can be managed using two methods.</w:t>
      </w:r>
      <w:r w:rsidR="00490234" w:rsidRPr="00FA05E9">
        <w:rPr>
          <w:rFonts w:eastAsia="DengXian"/>
        </w:rPr>
        <w:t xml:space="preserve"> </w:t>
      </w:r>
    </w:p>
    <w:p w14:paraId="3A266099" w14:textId="77777777" w:rsidR="00490234" w:rsidRPr="00FA05E9" w:rsidRDefault="00490234" w:rsidP="004E7B4D">
      <w:pPr>
        <w:rPr>
          <w:rFonts w:eastAsia="DengXian"/>
        </w:rPr>
      </w:pPr>
    </w:p>
    <w:p w14:paraId="2451EC16" w14:textId="58A487E8" w:rsidR="004E7B4D" w:rsidRPr="00FA05E9" w:rsidRDefault="00CB4857" w:rsidP="004E7B4D">
      <w:pPr>
        <w:rPr>
          <w:rFonts w:eastAsia="DengXian"/>
        </w:rPr>
      </w:pPr>
      <w:r w:rsidRPr="00FA05E9">
        <w:rPr>
          <w:rFonts w:eastAsia="DengXian"/>
          <w:u w:val="single"/>
        </w:rPr>
        <w:t>Method 1:</w:t>
      </w:r>
      <w:r w:rsidRPr="00FA05E9">
        <w:rPr>
          <w:rFonts w:eastAsia="DengXian"/>
        </w:rPr>
        <w:t xml:space="preserve"> D</w:t>
      </w:r>
      <w:r w:rsidR="004E7B4D" w:rsidRPr="00FA05E9">
        <w:rPr>
          <w:rFonts w:eastAsia="DengXian"/>
        </w:rPr>
        <w:t xml:space="preserve">iscussing a method to extend the delay </w:t>
      </w:r>
      <w:r w:rsidR="007442EA" w:rsidRPr="00FA05E9">
        <w:rPr>
          <w:rFonts w:eastAsia="DengXian"/>
        </w:rPr>
        <w:t xml:space="preserve">requirement </w:t>
      </w:r>
      <w:r w:rsidR="004E7B4D" w:rsidRPr="00FA05E9">
        <w:rPr>
          <w:rFonts w:eastAsia="DengXian"/>
        </w:rPr>
        <w:t>if SSB/SMTC</w:t>
      </w:r>
      <w:r w:rsidR="00A3150F" w:rsidRPr="00FA05E9">
        <w:rPr>
          <w:rFonts w:eastAsia="DengXian"/>
        </w:rPr>
        <w:t>/MG</w:t>
      </w:r>
      <w:r w:rsidR="004E7B4D" w:rsidRPr="00FA05E9">
        <w:rPr>
          <w:rFonts w:eastAsia="DengXian"/>
        </w:rPr>
        <w:t xml:space="preserve">/CSI-RS/DRX </w:t>
      </w:r>
      <w:r w:rsidR="008320A4" w:rsidRPr="00FA05E9">
        <w:rPr>
          <w:rFonts w:eastAsia="DengXian"/>
        </w:rPr>
        <w:t xml:space="preserve">ON </w:t>
      </w:r>
      <w:r w:rsidR="004E7B4D" w:rsidRPr="00FA05E9">
        <w:rPr>
          <w:rFonts w:eastAsia="DengXian"/>
        </w:rPr>
        <w:t xml:space="preserve">periodicity </w:t>
      </w:r>
      <w:r w:rsidR="00F3134D" w:rsidRPr="00FA05E9">
        <w:rPr>
          <w:rFonts w:eastAsia="DengXian"/>
        </w:rPr>
        <w:t>are missed at UE due to switching to another cell. Once we agree on this delay extension principle, it can be applied to all related procedures</w:t>
      </w:r>
      <w:r w:rsidR="003A44D8" w:rsidRPr="00FA05E9">
        <w:rPr>
          <w:rFonts w:eastAsia="DengXian"/>
        </w:rPr>
        <w:t xml:space="preserve"> on PCell and SCell</w:t>
      </w:r>
      <w:r w:rsidR="004E7B4D" w:rsidRPr="00FA05E9">
        <w:rPr>
          <w:rFonts w:eastAsia="DengXian"/>
        </w:rPr>
        <w:t>.</w:t>
      </w:r>
      <w:r w:rsidR="007F4673" w:rsidRPr="00FA05E9">
        <w:rPr>
          <w:rFonts w:eastAsia="DengXian"/>
        </w:rPr>
        <w:t xml:space="preserve"> </w:t>
      </w:r>
      <w:r w:rsidR="003A44D8" w:rsidRPr="00FA05E9">
        <w:rPr>
          <w:rFonts w:eastAsia="DengXian"/>
        </w:rPr>
        <w:t>This approach was similarly utilized in Release 16 for defining requirements on a carrier subject to CCA</w:t>
      </w:r>
      <w:r w:rsidR="007F4673" w:rsidRPr="00FA05E9">
        <w:rPr>
          <w:rFonts w:eastAsia="DengXian"/>
        </w:rPr>
        <w:t xml:space="preserve">. </w:t>
      </w:r>
    </w:p>
    <w:p w14:paraId="77DBAAAA" w14:textId="77777777" w:rsidR="009E1BC7" w:rsidRPr="00FA05E9" w:rsidRDefault="009E1BC7" w:rsidP="004E7B4D">
      <w:pPr>
        <w:rPr>
          <w:rFonts w:eastAsia="DengXian"/>
        </w:rPr>
      </w:pPr>
    </w:p>
    <w:p w14:paraId="68D8A997" w14:textId="3AFEC405" w:rsidR="009E1BC7" w:rsidRPr="00FA05E9" w:rsidRDefault="00A3150F" w:rsidP="004E7B4D">
      <w:pPr>
        <w:rPr>
          <w:rFonts w:eastAsia="DengXian"/>
        </w:rPr>
      </w:pPr>
      <w:r w:rsidRPr="00FA05E9">
        <w:rPr>
          <w:rFonts w:eastAsia="DengXian"/>
          <w:u w:val="single"/>
        </w:rPr>
        <w:t>Method 2:</w:t>
      </w:r>
      <w:r w:rsidRPr="00FA05E9">
        <w:rPr>
          <w:rFonts w:eastAsia="DengXian"/>
        </w:rPr>
        <w:t xml:space="preserve"> </w:t>
      </w:r>
      <w:r w:rsidR="007D63B6" w:rsidRPr="00FA05E9">
        <w:rPr>
          <w:rFonts w:eastAsia="DengXian"/>
        </w:rPr>
        <w:t>for some of the requirements</w:t>
      </w:r>
      <w:r w:rsidR="009E1BC7" w:rsidRPr="00FA05E9">
        <w:rPr>
          <w:rFonts w:eastAsia="DengXian"/>
        </w:rPr>
        <w:t xml:space="preserve">, without </w:t>
      </w:r>
      <w:r w:rsidR="007D63B6" w:rsidRPr="00FA05E9">
        <w:rPr>
          <w:rFonts w:eastAsia="DengXian"/>
        </w:rPr>
        <w:t>extending or relaxing the particular requirement</w:t>
      </w:r>
      <w:r w:rsidR="009E1BC7" w:rsidRPr="00FA05E9">
        <w:rPr>
          <w:rFonts w:eastAsia="DengXian"/>
        </w:rPr>
        <w:t xml:space="preserve">, </w:t>
      </w:r>
      <w:r w:rsidR="0066032D" w:rsidRPr="00FA05E9">
        <w:rPr>
          <w:rFonts w:eastAsia="DengXian"/>
        </w:rPr>
        <w:t>we can specify a</w:t>
      </w:r>
      <w:r w:rsidR="00300C81" w:rsidRPr="00FA05E9">
        <w:rPr>
          <w:rFonts w:eastAsia="DengXian"/>
        </w:rPr>
        <w:t>n</w:t>
      </w:r>
      <w:r w:rsidR="0066032D" w:rsidRPr="00FA05E9">
        <w:rPr>
          <w:rFonts w:eastAsia="DengXian"/>
        </w:rPr>
        <w:t xml:space="preserve"> </w:t>
      </w:r>
      <w:r w:rsidR="00300C81" w:rsidRPr="00FA05E9">
        <w:rPr>
          <w:rFonts w:eastAsia="DengXian"/>
        </w:rPr>
        <w:t>applicability condition</w:t>
      </w:r>
      <w:r w:rsidR="0066032D" w:rsidRPr="00FA05E9">
        <w:rPr>
          <w:rFonts w:eastAsia="DengXian"/>
        </w:rPr>
        <w:t xml:space="preserve"> under which the requirements are valid for low-band CA via switching. </w:t>
      </w:r>
    </w:p>
    <w:p w14:paraId="22016C0B" w14:textId="77777777" w:rsidR="00586423" w:rsidRPr="00FA05E9" w:rsidRDefault="00586423" w:rsidP="004E7B4D">
      <w:pPr>
        <w:rPr>
          <w:rFonts w:eastAsia="DengXian"/>
        </w:rPr>
      </w:pPr>
    </w:p>
    <w:p w14:paraId="0BF6AD55" w14:textId="5AB2CD81" w:rsidR="00586423" w:rsidRPr="00FA05E9" w:rsidRDefault="00586423" w:rsidP="004E7B4D">
      <w:pPr>
        <w:rPr>
          <w:rFonts w:eastAsia="DengXian"/>
        </w:rPr>
      </w:pPr>
      <w:r w:rsidRPr="00FA05E9">
        <w:rPr>
          <w:rFonts w:eastAsia="DengXian"/>
        </w:rPr>
        <w:t>We think R</w:t>
      </w:r>
      <w:r w:rsidR="00FE7411" w:rsidRPr="00FA05E9">
        <w:rPr>
          <w:rFonts w:eastAsia="DengXian"/>
        </w:rPr>
        <w:t>AN</w:t>
      </w:r>
      <w:r w:rsidRPr="00FA05E9">
        <w:rPr>
          <w:rFonts w:eastAsia="DengXian"/>
        </w:rPr>
        <w:t xml:space="preserve">4 </w:t>
      </w:r>
      <w:r w:rsidR="00A93AA6" w:rsidRPr="00FA05E9">
        <w:rPr>
          <w:rFonts w:eastAsia="DengXian"/>
        </w:rPr>
        <w:t xml:space="preserve">does </w:t>
      </w:r>
      <w:r w:rsidRPr="00FA05E9">
        <w:rPr>
          <w:rFonts w:eastAsia="DengXian"/>
        </w:rPr>
        <w:t xml:space="preserve">not </w:t>
      </w:r>
      <w:r w:rsidR="00A93AA6" w:rsidRPr="00FA05E9">
        <w:rPr>
          <w:rFonts w:eastAsia="DengXian"/>
        </w:rPr>
        <w:t xml:space="preserve">need </w:t>
      </w:r>
      <w:r w:rsidR="00261DE6" w:rsidRPr="00FA05E9">
        <w:rPr>
          <w:rFonts w:eastAsia="DengXian"/>
        </w:rPr>
        <w:t xml:space="preserve">to </w:t>
      </w:r>
      <w:r w:rsidRPr="00FA05E9">
        <w:rPr>
          <w:rFonts w:eastAsia="DengXian"/>
        </w:rPr>
        <w:t xml:space="preserve">choose </w:t>
      </w:r>
      <w:r w:rsidR="00CA419B" w:rsidRPr="00FA05E9">
        <w:rPr>
          <w:rFonts w:eastAsia="DengXian"/>
        </w:rPr>
        <w:t>between method 1 and 2</w:t>
      </w:r>
      <w:r w:rsidR="00741152" w:rsidRPr="00FA05E9">
        <w:rPr>
          <w:rFonts w:eastAsia="DengXian"/>
        </w:rPr>
        <w:t xml:space="preserve">. Some of the </w:t>
      </w:r>
      <w:r w:rsidR="00492595" w:rsidRPr="00FA05E9">
        <w:rPr>
          <w:rFonts w:eastAsia="DengXian"/>
        </w:rPr>
        <w:t>requirement’s</w:t>
      </w:r>
      <w:r w:rsidR="00741152" w:rsidRPr="00FA05E9">
        <w:rPr>
          <w:rFonts w:eastAsia="DengXian"/>
        </w:rPr>
        <w:t xml:space="preserve"> impact can be addressed with method 1 and some other requirements impact can be addressed with method 2.</w:t>
      </w:r>
    </w:p>
    <w:p w14:paraId="46C88360" w14:textId="77777777" w:rsidR="00741152" w:rsidRPr="00FA05E9" w:rsidRDefault="00741152" w:rsidP="004E7B4D">
      <w:pPr>
        <w:rPr>
          <w:rFonts w:eastAsia="DengXian"/>
        </w:rPr>
      </w:pPr>
    </w:p>
    <w:p w14:paraId="73EC9340" w14:textId="27840498" w:rsidR="00741152" w:rsidRPr="00FA05E9" w:rsidRDefault="00741152" w:rsidP="006314D3">
      <w:pPr>
        <w:pStyle w:val="ListParagraph"/>
        <w:numPr>
          <w:ilvl w:val="0"/>
          <w:numId w:val="54"/>
        </w:numPr>
        <w:spacing w:after="120"/>
        <w:jc w:val="both"/>
        <w:rPr>
          <w:rFonts w:eastAsia="DengXian"/>
        </w:rPr>
      </w:pPr>
      <w:r w:rsidRPr="00FA05E9">
        <w:rPr>
          <w:rFonts w:eastAsia="DengXian"/>
        </w:rPr>
        <w:t>RAN4 to further investigate the</w:t>
      </w:r>
      <w:r w:rsidR="00492595" w:rsidRPr="00FA05E9">
        <w:rPr>
          <w:rFonts w:eastAsia="DengXian"/>
        </w:rPr>
        <w:t xml:space="preserve"> RRM requirements impact with at least one of the following methods.</w:t>
      </w:r>
    </w:p>
    <w:p w14:paraId="245592B8" w14:textId="3816D016" w:rsidR="006314D3" w:rsidRPr="00FA05E9" w:rsidRDefault="006314D3" w:rsidP="006314D3">
      <w:pPr>
        <w:pStyle w:val="ListParagraph"/>
        <w:numPr>
          <w:ilvl w:val="0"/>
          <w:numId w:val="61"/>
        </w:numPr>
        <w:rPr>
          <w:rFonts w:eastAsia="DengXian"/>
        </w:rPr>
      </w:pPr>
      <w:r w:rsidRPr="00FA05E9">
        <w:rPr>
          <w:rFonts w:eastAsia="DengXian"/>
        </w:rPr>
        <w:t xml:space="preserve">Method 1: Agree on the principle of extending the delay </w:t>
      </w:r>
      <w:r w:rsidR="003D4983" w:rsidRPr="00FA05E9">
        <w:rPr>
          <w:rFonts w:eastAsia="DengXian"/>
        </w:rPr>
        <w:t>based on missed reception occasion</w:t>
      </w:r>
      <w:r w:rsidR="003A5AD1" w:rsidRPr="00FA05E9">
        <w:rPr>
          <w:rFonts w:eastAsia="DengXian"/>
        </w:rPr>
        <w:t xml:space="preserve"> of necessary DL signals/channels</w:t>
      </w:r>
      <w:r w:rsidR="003D4983" w:rsidRPr="00FA05E9">
        <w:rPr>
          <w:rFonts w:eastAsia="DengXian"/>
        </w:rPr>
        <w:t xml:space="preserve"> </w:t>
      </w:r>
      <w:r w:rsidRPr="00FA05E9">
        <w:rPr>
          <w:rFonts w:eastAsia="DengXian"/>
        </w:rPr>
        <w:t>and apply this principle to all the aforementioned procedures.</w:t>
      </w:r>
    </w:p>
    <w:p w14:paraId="7C42B4F2" w14:textId="53372C48" w:rsidR="00F63499" w:rsidRPr="00FA05E9" w:rsidRDefault="006314D3" w:rsidP="006314D3">
      <w:pPr>
        <w:pStyle w:val="ListParagraph"/>
        <w:numPr>
          <w:ilvl w:val="0"/>
          <w:numId w:val="61"/>
        </w:numPr>
        <w:rPr>
          <w:rFonts w:eastAsia="DengXian"/>
        </w:rPr>
      </w:pPr>
      <w:r w:rsidRPr="00FA05E9">
        <w:rPr>
          <w:rFonts w:eastAsia="DengXian"/>
        </w:rPr>
        <w:t>Method 2: Specify an applicability condition under which the requirements are valid for low-band CA via switching</w:t>
      </w:r>
    </w:p>
    <w:p w14:paraId="58FA2DF0" w14:textId="77777777" w:rsidR="00970BFA" w:rsidRPr="00FA05E9" w:rsidRDefault="00970BFA" w:rsidP="004E7B4D">
      <w:pPr>
        <w:rPr>
          <w:rFonts w:eastAsia="DengXian"/>
        </w:rPr>
      </w:pPr>
    </w:p>
    <w:p w14:paraId="7F2E59B1" w14:textId="77777777" w:rsidR="00D70F63" w:rsidRPr="00FA05E9" w:rsidRDefault="00D70F63" w:rsidP="00D70F63">
      <w:pPr>
        <w:rPr>
          <w:rFonts w:eastAsia="DengXian"/>
        </w:rPr>
      </w:pPr>
      <w:r w:rsidRPr="00FA05E9">
        <w:rPr>
          <w:rFonts w:eastAsia="DengXian"/>
        </w:rPr>
        <w:t>The rest of the discussion is organized as follows:</w:t>
      </w:r>
    </w:p>
    <w:p w14:paraId="55C276CB" w14:textId="0C9DC0AF" w:rsidR="006314D3" w:rsidRPr="00FA05E9" w:rsidRDefault="00970BFA" w:rsidP="0094713A">
      <w:pPr>
        <w:pStyle w:val="ListParagraph"/>
        <w:numPr>
          <w:ilvl w:val="0"/>
          <w:numId w:val="77"/>
        </w:numPr>
        <w:rPr>
          <w:rFonts w:eastAsia="DengXian"/>
        </w:rPr>
      </w:pPr>
      <w:r w:rsidRPr="00FA05E9">
        <w:rPr>
          <w:rFonts w:eastAsia="DengXian"/>
        </w:rPr>
        <w:t>R</w:t>
      </w:r>
      <w:r w:rsidR="00EF7BC1" w:rsidRPr="00FA05E9">
        <w:rPr>
          <w:rFonts w:eastAsia="DengXian"/>
        </w:rPr>
        <w:t>R</w:t>
      </w:r>
      <w:r w:rsidRPr="00FA05E9">
        <w:rPr>
          <w:rFonts w:eastAsia="DengXian"/>
        </w:rPr>
        <w:t xml:space="preserve">M requirements </w:t>
      </w:r>
      <w:r w:rsidR="00EF7BC1" w:rsidRPr="00FA05E9">
        <w:rPr>
          <w:rFonts w:eastAsia="DengXian"/>
        </w:rPr>
        <w:t>impact for SDL SCell</w:t>
      </w:r>
    </w:p>
    <w:p w14:paraId="7DFC22E8" w14:textId="1EB47AD5" w:rsidR="00EF7BC1" w:rsidRPr="00FA05E9" w:rsidRDefault="00EF7BC1" w:rsidP="0094713A">
      <w:pPr>
        <w:pStyle w:val="ListParagraph"/>
        <w:numPr>
          <w:ilvl w:val="0"/>
          <w:numId w:val="77"/>
        </w:numPr>
        <w:rPr>
          <w:rFonts w:eastAsia="DengXian"/>
        </w:rPr>
      </w:pPr>
      <w:r w:rsidRPr="00FA05E9">
        <w:rPr>
          <w:rFonts w:eastAsia="DengXian"/>
        </w:rPr>
        <w:t>RRM requirements impact for FDD PCell</w:t>
      </w:r>
    </w:p>
    <w:p w14:paraId="3B978498" w14:textId="36A8A6C8" w:rsidR="00595904" w:rsidRPr="00FA05E9" w:rsidRDefault="00595904" w:rsidP="0094713A">
      <w:pPr>
        <w:pStyle w:val="ListParagraph"/>
        <w:numPr>
          <w:ilvl w:val="0"/>
          <w:numId w:val="77"/>
        </w:numPr>
        <w:rPr>
          <w:rFonts w:eastAsia="DengXian"/>
        </w:rPr>
      </w:pPr>
      <w:r w:rsidRPr="00FA05E9">
        <w:rPr>
          <w:rFonts w:eastAsia="DengXian"/>
        </w:rPr>
        <w:t xml:space="preserve">Timing requirements </w:t>
      </w:r>
    </w:p>
    <w:p w14:paraId="083D383E" w14:textId="38E570CD" w:rsidR="008C05B3" w:rsidRPr="00FA05E9" w:rsidRDefault="008C05B3" w:rsidP="0094713A">
      <w:pPr>
        <w:pStyle w:val="ListParagraph"/>
        <w:numPr>
          <w:ilvl w:val="0"/>
          <w:numId w:val="77"/>
        </w:numPr>
        <w:rPr>
          <w:rFonts w:eastAsia="DengXian"/>
        </w:rPr>
      </w:pPr>
      <w:r w:rsidRPr="00FA05E9">
        <w:rPr>
          <w:rFonts w:eastAsia="SimSun"/>
        </w:rPr>
        <w:t>LB CA switching delay and potential interruptions</w:t>
      </w:r>
    </w:p>
    <w:p w14:paraId="37D48C6A" w14:textId="77777777" w:rsidR="008C05B3" w:rsidRPr="00FA05E9" w:rsidRDefault="008C05B3" w:rsidP="004E7B4D">
      <w:pPr>
        <w:rPr>
          <w:rFonts w:eastAsia="DengXian"/>
        </w:rPr>
      </w:pPr>
    </w:p>
    <w:p w14:paraId="000713CE" w14:textId="7F268D7C" w:rsidR="00E4655F" w:rsidRPr="00FA05E9" w:rsidRDefault="00E4655F" w:rsidP="00E4655F">
      <w:pPr>
        <w:pStyle w:val="Heading2"/>
        <w:rPr>
          <w:rFonts w:ascii="Times New Roman" w:eastAsia="DengXian" w:hAnsi="Times New Roman"/>
        </w:rPr>
      </w:pPr>
      <w:r w:rsidRPr="00FA05E9">
        <w:rPr>
          <w:rFonts w:ascii="Times New Roman" w:eastAsia="DengXian" w:hAnsi="Times New Roman"/>
        </w:rPr>
        <w:t xml:space="preserve">RRM requirements </w:t>
      </w:r>
      <w:r w:rsidR="00B777C2" w:rsidRPr="00FA05E9">
        <w:rPr>
          <w:rFonts w:ascii="Times New Roman" w:eastAsia="DengXian" w:hAnsi="Times New Roman"/>
        </w:rPr>
        <w:t xml:space="preserve">impact </w:t>
      </w:r>
      <w:r w:rsidRPr="00FA05E9">
        <w:rPr>
          <w:rFonts w:ascii="Times New Roman" w:eastAsia="DengXian" w:hAnsi="Times New Roman"/>
        </w:rPr>
        <w:t xml:space="preserve">for </w:t>
      </w:r>
      <w:r w:rsidR="008A411B" w:rsidRPr="00FA05E9">
        <w:rPr>
          <w:rFonts w:ascii="Times New Roman" w:eastAsia="DengXian" w:hAnsi="Times New Roman"/>
        </w:rPr>
        <w:t>SDL SCell</w:t>
      </w:r>
    </w:p>
    <w:p w14:paraId="5FE0E1F3" w14:textId="77777777" w:rsidR="003B000A" w:rsidRPr="00FA05E9" w:rsidRDefault="003B000A" w:rsidP="003B000A">
      <w:pPr>
        <w:rPr>
          <w:rFonts w:eastAsia="DengXian"/>
        </w:rPr>
      </w:pPr>
    </w:p>
    <w:p w14:paraId="7A495BB8" w14:textId="1DF25F0E" w:rsidR="003B000A" w:rsidRPr="00FA05E9" w:rsidRDefault="00597B9C" w:rsidP="00F67557">
      <w:pPr>
        <w:pStyle w:val="Heading3"/>
        <w:ind w:left="720"/>
        <w:rPr>
          <w:rFonts w:ascii="Times New Roman" w:eastAsia="DengXian" w:hAnsi="Times New Roman"/>
        </w:rPr>
      </w:pPr>
      <w:r w:rsidRPr="00FA05E9">
        <w:rPr>
          <w:rFonts w:ascii="Times New Roman" w:eastAsia="DengXian" w:hAnsi="Times New Roman"/>
        </w:rPr>
        <w:t xml:space="preserve">When the SCell is </w:t>
      </w:r>
      <w:r w:rsidR="00BF453F" w:rsidRPr="00FA05E9">
        <w:rPr>
          <w:rFonts w:ascii="Times New Roman" w:eastAsia="DengXian" w:hAnsi="Times New Roman"/>
        </w:rPr>
        <w:t>de</w:t>
      </w:r>
      <w:r w:rsidRPr="00FA05E9">
        <w:rPr>
          <w:rFonts w:ascii="Times New Roman" w:eastAsia="DengXian" w:hAnsi="Times New Roman"/>
        </w:rPr>
        <w:t>activated</w:t>
      </w:r>
    </w:p>
    <w:p w14:paraId="77E385D7" w14:textId="77777777" w:rsidR="00BF453F" w:rsidRPr="00FA05E9" w:rsidRDefault="00BF453F" w:rsidP="00BF453F">
      <w:pPr>
        <w:rPr>
          <w:rFonts w:eastAsia="DengXian"/>
        </w:rPr>
      </w:pPr>
    </w:p>
    <w:p w14:paraId="5AE8A338" w14:textId="590A278B" w:rsidR="00F36BCA" w:rsidRPr="00FA05E9" w:rsidRDefault="00F36BCA" w:rsidP="00F36BCA">
      <w:pPr>
        <w:rPr>
          <w:rFonts w:eastAsia="DengXian"/>
          <w:szCs w:val="22"/>
        </w:rPr>
      </w:pPr>
      <w:r w:rsidRPr="00FA05E9">
        <w:rPr>
          <w:rFonts w:eastAsia="DengXian"/>
          <w:szCs w:val="22"/>
        </w:rPr>
        <w:t xml:space="preserve">When the SCell is </w:t>
      </w:r>
      <w:r w:rsidR="005C58DB" w:rsidRPr="00FA05E9">
        <w:rPr>
          <w:rFonts w:eastAsia="DengXian"/>
          <w:szCs w:val="22"/>
        </w:rPr>
        <w:t xml:space="preserve">in </w:t>
      </w:r>
      <w:r w:rsidRPr="00FA05E9">
        <w:rPr>
          <w:rFonts w:eastAsia="DengXian"/>
          <w:szCs w:val="22"/>
        </w:rPr>
        <w:t>deactivated</w:t>
      </w:r>
      <w:r w:rsidR="005C58DB" w:rsidRPr="00FA05E9">
        <w:rPr>
          <w:rFonts w:eastAsia="DengXian"/>
          <w:szCs w:val="22"/>
        </w:rPr>
        <w:t xml:space="preserve"> state</w:t>
      </w:r>
      <w:r w:rsidRPr="00FA05E9">
        <w:rPr>
          <w:rFonts w:eastAsia="DengXian"/>
          <w:szCs w:val="22"/>
        </w:rPr>
        <w:t xml:space="preserve">, the UE is not required to measure CSI; it only needs to perform L3 measurements. </w:t>
      </w:r>
      <w:r w:rsidR="001F0F9E" w:rsidRPr="00FA05E9">
        <w:rPr>
          <w:rFonts w:eastAsia="DengXian"/>
          <w:szCs w:val="22"/>
        </w:rPr>
        <w:t>The periodicity for these L3 measurements is determined by the measCycleSCell parameter, as outlined in</w:t>
      </w:r>
      <w:r w:rsidRPr="00FA05E9">
        <w:rPr>
          <w:rFonts w:eastAsia="DengXian"/>
          <w:szCs w:val="22"/>
        </w:rPr>
        <w:t xml:space="preserve"> in Table 9.2.5.2.3 of TS 38.133, which is reproduced below for reference. </w:t>
      </w:r>
      <w:r w:rsidR="00106D0F" w:rsidRPr="00FA05E9">
        <w:rPr>
          <w:rFonts w:eastAsia="DengXian"/>
          <w:szCs w:val="22"/>
        </w:rPr>
        <w:t>This table specifies the measurement period for intra-frequency measurements without gaps in FR1.</w:t>
      </w:r>
    </w:p>
    <w:p w14:paraId="4B3103A0" w14:textId="5138459E" w:rsidR="00281B9C" w:rsidRPr="00FA05E9" w:rsidRDefault="00281B9C" w:rsidP="00BF453F">
      <w:pPr>
        <w:rPr>
          <w:rFonts w:eastAsia="DengXian"/>
          <w:szCs w:val="22"/>
        </w:rPr>
      </w:pPr>
    </w:p>
    <w:p w14:paraId="229D635F" w14:textId="77777777" w:rsidR="004934FE" w:rsidRPr="00FA05E9" w:rsidRDefault="004934FE" w:rsidP="004934FE">
      <w:pPr>
        <w:pStyle w:val="TH"/>
        <w:rPr>
          <w:rFonts w:ascii="Times New Roman" w:hAnsi="Times New Roman"/>
          <w:sz w:val="20"/>
          <w:szCs w:val="20"/>
        </w:rPr>
      </w:pPr>
      <w:r w:rsidRPr="00FA05E9">
        <w:rPr>
          <w:rFonts w:ascii="Times New Roman" w:hAnsi="Times New Roman"/>
          <w:sz w:val="20"/>
          <w:szCs w:val="20"/>
        </w:rPr>
        <w:t>Table 9.2.5.2-3: Measurement period for intra-frequency measurements without gaps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934FE" w:rsidRPr="00FA05E9" w14:paraId="4C93D433"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0AF9FA66" w14:textId="77777777" w:rsidR="004934FE" w:rsidRPr="00FA05E9" w:rsidRDefault="004934FE">
            <w:pPr>
              <w:pStyle w:val="TAH"/>
              <w:rPr>
                <w:rFonts w:ascii="Times New Roman" w:hAnsi="Times New Roman"/>
                <w:sz w:val="22"/>
                <w:szCs w:val="22"/>
              </w:rPr>
            </w:pPr>
            <w:r w:rsidRPr="00FA05E9">
              <w:rPr>
                <w:rFonts w:ascii="Times New Roman" w:hAnsi="Times New Roman"/>
                <w:sz w:val="22"/>
                <w:szCs w:val="22"/>
              </w:rPr>
              <w:t>DRX cycle</w:t>
            </w:r>
          </w:p>
        </w:tc>
        <w:tc>
          <w:tcPr>
            <w:tcW w:w="6694" w:type="dxa"/>
            <w:tcBorders>
              <w:top w:val="single" w:sz="4" w:space="0" w:color="auto"/>
              <w:left w:val="single" w:sz="4" w:space="0" w:color="auto"/>
              <w:bottom w:val="single" w:sz="4" w:space="0" w:color="auto"/>
              <w:right w:val="single" w:sz="4" w:space="0" w:color="auto"/>
            </w:tcBorders>
            <w:hideMark/>
          </w:tcPr>
          <w:p w14:paraId="3307C816" w14:textId="77777777" w:rsidR="004934FE" w:rsidRPr="00FA05E9" w:rsidRDefault="004934FE">
            <w:pPr>
              <w:pStyle w:val="TAH"/>
              <w:rPr>
                <w:rFonts w:ascii="Times New Roman" w:hAnsi="Times New Roman"/>
                <w:sz w:val="22"/>
                <w:szCs w:val="22"/>
              </w:rPr>
            </w:pPr>
            <w:r w:rsidRPr="00FA05E9">
              <w:rPr>
                <w:rFonts w:ascii="Times New Roman" w:hAnsi="Times New Roman"/>
                <w:sz w:val="22"/>
                <w:szCs w:val="22"/>
                <w:lang w:eastAsia="en-GB"/>
              </w:rPr>
              <w:t>T</w:t>
            </w:r>
            <w:r w:rsidRPr="00FA05E9">
              <w:rPr>
                <w:rFonts w:ascii="Times New Roman" w:hAnsi="Times New Roman"/>
                <w:sz w:val="22"/>
                <w:szCs w:val="22"/>
                <w:vertAlign w:val="subscript"/>
              </w:rPr>
              <w:t>SSB_measurement_period_intra</w:t>
            </w:r>
          </w:p>
        </w:tc>
      </w:tr>
      <w:tr w:rsidR="004934FE" w:rsidRPr="00FA05E9" w14:paraId="08C44A00"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5E408B0E" w14:textId="77777777" w:rsidR="004934FE" w:rsidRPr="00FA05E9" w:rsidRDefault="004934FE">
            <w:pPr>
              <w:pStyle w:val="TAC"/>
              <w:rPr>
                <w:rFonts w:ascii="Times New Roman" w:hAnsi="Times New Roman"/>
                <w:sz w:val="22"/>
                <w:szCs w:val="22"/>
              </w:rPr>
            </w:pPr>
            <w:r w:rsidRPr="00FA05E9">
              <w:rPr>
                <w:rFonts w:ascii="Times New Roman" w:hAnsi="Times New Roman"/>
                <w:sz w:val="22"/>
                <w:szCs w:val="22"/>
              </w:rPr>
              <w:t>No DRX</w:t>
            </w:r>
          </w:p>
        </w:tc>
        <w:tc>
          <w:tcPr>
            <w:tcW w:w="6694" w:type="dxa"/>
            <w:tcBorders>
              <w:top w:val="single" w:sz="4" w:space="0" w:color="auto"/>
              <w:left w:val="single" w:sz="4" w:space="0" w:color="auto"/>
              <w:bottom w:val="single" w:sz="4" w:space="0" w:color="auto"/>
              <w:right w:val="single" w:sz="4" w:space="0" w:color="auto"/>
            </w:tcBorders>
            <w:hideMark/>
          </w:tcPr>
          <w:p w14:paraId="6D2392D1" w14:textId="17CAD932" w:rsidR="004934FE" w:rsidRPr="00FA05E9" w:rsidRDefault="00D51ED0">
            <w:pPr>
              <w:pStyle w:val="TAC"/>
              <w:rPr>
                <w:rFonts w:ascii="Times New Roman" w:hAnsi="Times New Roman"/>
                <w:sz w:val="22"/>
                <w:szCs w:val="22"/>
              </w:rPr>
            </w:pPr>
            <w:r w:rsidRPr="00FA05E9">
              <w:rPr>
                <w:rFonts w:ascii="Times New Roman" w:hAnsi="Times New Roman"/>
                <w:sz w:val="22"/>
                <w:szCs w:val="22"/>
              </w:rPr>
              <w:t>Ceil (</w:t>
            </w:r>
            <w:r w:rsidR="004934FE" w:rsidRPr="00FA05E9">
              <w:rPr>
                <w:rFonts w:ascii="Times New Roman" w:hAnsi="Times New Roman"/>
                <w:sz w:val="22"/>
                <w:szCs w:val="22"/>
              </w:rPr>
              <w:t>5 x K</w:t>
            </w:r>
            <w:r w:rsidR="004934FE" w:rsidRPr="00FA05E9">
              <w:rPr>
                <w:rFonts w:ascii="Times New Roman" w:hAnsi="Times New Roman"/>
                <w:sz w:val="22"/>
                <w:szCs w:val="22"/>
                <w:vertAlign w:val="subscript"/>
              </w:rPr>
              <w:t>p</w:t>
            </w:r>
            <w:r w:rsidR="004934FE" w:rsidRPr="00FA05E9">
              <w:rPr>
                <w:rFonts w:ascii="Times New Roman" w:hAnsi="Times New Roman"/>
                <w:sz w:val="22"/>
                <w:szCs w:val="22"/>
              </w:rPr>
              <w:t>) x measCycleSCell x CSSF</w:t>
            </w:r>
            <w:r w:rsidR="004934FE" w:rsidRPr="00FA05E9">
              <w:rPr>
                <w:rFonts w:ascii="Times New Roman" w:hAnsi="Times New Roman"/>
                <w:sz w:val="22"/>
                <w:szCs w:val="22"/>
                <w:vertAlign w:val="subscript"/>
              </w:rPr>
              <w:t>intra</w:t>
            </w:r>
          </w:p>
        </w:tc>
      </w:tr>
      <w:tr w:rsidR="004934FE" w:rsidRPr="00FA05E9" w14:paraId="35526911"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6D578F08" w14:textId="77777777" w:rsidR="004934FE" w:rsidRPr="00FA05E9" w:rsidRDefault="004934FE">
            <w:pPr>
              <w:pStyle w:val="TAC"/>
              <w:rPr>
                <w:rFonts w:ascii="Times New Roman" w:hAnsi="Times New Roman"/>
                <w:sz w:val="22"/>
                <w:szCs w:val="22"/>
              </w:rPr>
            </w:pPr>
            <w:r w:rsidRPr="00FA05E9">
              <w:rPr>
                <w:rFonts w:ascii="Times New Roman" w:hAnsi="Times New Roman"/>
                <w:sz w:val="22"/>
                <w:szCs w:val="22"/>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5317061D" w14:textId="3A70D2DF" w:rsidR="004934FE" w:rsidRPr="00FA05E9" w:rsidRDefault="00746AF1">
            <w:pPr>
              <w:pStyle w:val="TAC"/>
              <w:rPr>
                <w:rFonts w:ascii="Times New Roman" w:hAnsi="Times New Roman"/>
                <w:b/>
                <w:sz w:val="22"/>
                <w:szCs w:val="22"/>
              </w:rPr>
            </w:pPr>
            <w:r w:rsidRPr="00FA05E9">
              <w:rPr>
                <w:rFonts w:ascii="Times New Roman" w:hAnsi="Times New Roman"/>
                <w:sz w:val="22"/>
                <w:szCs w:val="22"/>
              </w:rPr>
              <w:t>Ceil (</w:t>
            </w:r>
            <w:r w:rsidR="004934FE" w:rsidRPr="00FA05E9">
              <w:rPr>
                <w:rFonts w:ascii="Times New Roman" w:hAnsi="Times New Roman"/>
                <w:sz w:val="22"/>
                <w:szCs w:val="22"/>
              </w:rPr>
              <w:t>5 x K</w:t>
            </w:r>
            <w:r w:rsidR="004934FE" w:rsidRPr="00FA05E9">
              <w:rPr>
                <w:rFonts w:ascii="Times New Roman" w:hAnsi="Times New Roman"/>
                <w:sz w:val="22"/>
                <w:szCs w:val="22"/>
                <w:vertAlign w:val="subscript"/>
              </w:rPr>
              <w:t>p</w:t>
            </w:r>
            <w:r w:rsidR="004934FE" w:rsidRPr="00FA05E9">
              <w:rPr>
                <w:rFonts w:ascii="Times New Roman" w:hAnsi="Times New Roman"/>
                <w:sz w:val="22"/>
                <w:szCs w:val="22"/>
              </w:rPr>
              <w:t xml:space="preserve">) x </w:t>
            </w:r>
            <w:r w:rsidRPr="00FA05E9">
              <w:rPr>
                <w:rFonts w:ascii="Times New Roman" w:hAnsi="Times New Roman"/>
                <w:sz w:val="22"/>
                <w:szCs w:val="22"/>
              </w:rPr>
              <w:t>max (</w:t>
            </w:r>
            <w:r w:rsidR="004934FE" w:rsidRPr="00FA05E9">
              <w:rPr>
                <w:rFonts w:ascii="Times New Roman" w:hAnsi="Times New Roman"/>
                <w:sz w:val="22"/>
                <w:szCs w:val="22"/>
              </w:rPr>
              <w:t>measCycleSCell, 1.5xDRX cycle) x CSSF</w:t>
            </w:r>
            <w:r w:rsidR="004934FE" w:rsidRPr="00FA05E9">
              <w:rPr>
                <w:rFonts w:ascii="Times New Roman" w:hAnsi="Times New Roman"/>
                <w:sz w:val="22"/>
                <w:szCs w:val="22"/>
                <w:vertAlign w:val="subscript"/>
              </w:rPr>
              <w:t>intra</w:t>
            </w:r>
          </w:p>
        </w:tc>
      </w:tr>
      <w:tr w:rsidR="004934FE" w:rsidRPr="00FA05E9" w14:paraId="29C874FF"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595858C" w14:textId="77777777" w:rsidR="004934FE" w:rsidRPr="00FA05E9" w:rsidRDefault="004934FE">
            <w:pPr>
              <w:pStyle w:val="TAC"/>
              <w:rPr>
                <w:rFonts w:ascii="Times New Roman" w:hAnsi="Times New Roman"/>
                <w:sz w:val="22"/>
                <w:szCs w:val="22"/>
              </w:rPr>
            </w:pPr>
            <w:r w:rsidRPr="00FA05E9">
              <w:rPr>
                <w:rFonts w:ascii="Times New Roman" w:hAnsi="Times New Roman"/>
                <w:sz w:val="22"/>
                <w:szCs w:val="22"/>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44311391" w14:textId="31747BD2" w:rsidR="004934FE" w:rsidRPr="00FA05E9" w:rsidRDefault="00746AF1">
            <w:pPr>
              <w:pStyle w:val="TAC"/>
              <w:rPr>
                <w:rFonts w:ascii="Times New Roman" w:hAnsi="Times New Roman"/>
                <w:sz w:val="22"/>
                <w:szCs w:val="22"/>
              </w:rPr>
            </w:pPr>
            <w:r w:rsidRPr="00FA05E9">
              <w:rPr>
                <w:rFonts w:ascii="Times New Roman" w:hAnsi="Times New Roman"/>
                <w:sz w:val="22"/>
                <w:szCs w:val="22"/>
              </w:rPr>
              <w:t>Ceil (</w:t>
            </w:r>
            <w:r w:rsidR="004934FE" w:rsidRPr="00FA05E9">
              <w:rPr>
                <w:rFonts w:ascii="Times New Roman" w:hAnsi="Times New Roman"/>
                <w:sz w:val="22"/>
                <w:szCs w:val="22"/>
              </w:rPr>
              <w:t>5 x K</w:t>
            </w:r>
            <w:r w:rsidR="004934FE" w:rsidRPr="00FA05E9">
              <w:rPr>
                <w:rFonts w:ascii="Times New Roman" w:hAnsi="Times New Roman"/>
                <w:sz w:val="22"/>
                <w:szCs w:val="22"/>
                <w:vertAlign w:val="subscript"/>
              </w:rPr>
              <w:t>p</w:t>
            </w:r>
            <w:r w:rsidR="004934FE" w:rsidRPr="00FA05E9">
              <w:rPr>
                <w:rFonts w:ascii="Times New Roman" w:hAnsi="Times New Roman"/>
                <w:sz w:val="22"/>
                <w:szCs w:val="22"/>
              </w:rPr>
              <w:t xml:space="preserve">) x </w:t>
            </w:r>
            <w:r w:rsidRPr="00FA05E9">
              <w:rPr>
                <w:rFonts w:ascii="Times New Roman" w:hAnsi="Times New Roman"/>
                <w:sz w:val="22"/>
                <w:szCs w:val="22"/>
              </w:rPr>
              <w:t>max (</w:t>
            </w:r>
            <w:r w:rsidR="004934FE" w:rsidRPr="00FA05E9">
              <w:rPr>
                <w:rFonts w:ascii="Times New Roman" w:hAnsi="Times New Roman"/>
                <w:sz w:val="22"/>
                <w:szCs w:val="22"/>
              </w:rPr>
              <w:t>measCycleSCell, DRX cycle) x CSSF</w:t>
            </w:r>
            <w:r w:rsidR="004934FE" w:rsidRPr="00FA05E9">
              <w:rPr>
                <w:rFonts w:ascii="Times New Roman" w:hAnsi="Times New Roman"/>
                <w:sz w:val="22"/>
                <w:szCs w:val="22"/>
                <w:vertAlign w:val="subscript"/>
              </w:rPr>
              <w:t>intra</w:t>
            </w:r>
          </w:p>
        </w:tc>
      </w:tr>
      <w:tr w:rsidR="004934FE" w:rsidRPr="00FA05E9" w14:paraId="68FBFF0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A3D33E1" w14:textId="579CFE69" w:rsidR="004934FE" w:rsidRPr="00FA05E9" w:rsidRDefault="004934FE">
            <w:pPr>
              <w:pStyle w:val="TAN"/>
              <w:rPr>
                <w:rFonts w:ascii="Times New Roman" w:hAnsi="Times New Roman"/>
                <w:sz w:val="22"/>
                <w:szCs w:val="22"/>
              </w:rPr>
            </w:pPr>
            <w:r w:rsidRPr="00FA05E9">
              <w:rPr>
                <w:rFonts w:ascii="Times New Roman" w:eastAsia="SimSun" w:hAnsi="Times New Roman"/>
                <w:sz w:val="22"/>
                <w:szCs w:val="22"/>
              </w:rPr>
              <w:t>NOTE 1:</w:t>
            </w:r>
            <w:r w:rsidRPr="00FA05E9">
              <w:rPr>
                <w:rFonts w:ascii="Times New Roman" w:eastAsia="SimSun" w:hAnsi="Times New Roman"/>
                <w:sz w:val="22"/>
                <w:szCs w:val="22"/>
              </w:rPr>
              <w:tab/>
              <w:t>The requirements also apply to deactivated SCG SCell</w:t>
            </w:r>
          </w:p>
        </w:tc>
      </w:tr>
    </w:tbl>
    <w:p w14:paraId="1E481E78" w14:textId="77777777" w:rsidR="00FB5826" w:rsidRPr="00FA05E9" w:rsidRDefault="00FB5826" w:rsidP="00BF453F">
      <w:pPr>
        <w:rPr>
          <w:rFonts w:eastAsia="DengXian"/>
          <w:szCs w:val="22"/>
        </w:rPr>
      </w:pPr>
    </w:p>
    <w:p w14:paraId="51C70591" w14:textId="714CD283" w:rsidR="00BA38A7" w:rsidRPr="00FA05E9" w:rsidRDefault="00F36BCA" w:rsidP="00D3629F">
      <w:pPr>
        <w:rPr>
          <w:rFonts w:eastAsia="DengXian"/>
          <w:szCs w:val="22"/>
        </w:rPr>
      </w:pPr>
      <w:r w:rsidRPr="00FA05E9">
        <w:rPr>
          <w:rFonts w:eastAsia="DengXian"/>
          <w:szCs w:val="22"/>
        </w:rPr>
        <w:t xml:space="preserve">Additional details on </w:t>
      </w:r>
      <w:r w:rsidRPr="00FA05E9">
        <w:rPr>
          <w:rFonts w:eastAsia="DengXian"/>
          <w:i/>
          <w:szCs w:val="22"/>
        </w:rPr>
        <w:t>measCycleSCell</w:t>
      </w:r>
      <w:r w:rsidRPr="00FA05E9">
        <w:rPr>
          <w:rFonts w:eastAsia="DengXian"/>
          <w:szCs w:val="22"/>
        </w:rPr>
        <w:t xml:space="preserve"> can be found in TS 38.331 and are also included below for reference. The minimum measurement cycle for the SCell is 160 ms, while the maximum is 1280 </w:t>
      </w:r>
      <w:proofErr w:type="spellStart"/>
      <w:r w:rsidRPr="00FA05E9">
        <w:rPr>
          <w:rFonts w:eastAsia="DengXian"/>
          <w:szCs w:val="22"/>
        </w:rPr>
        <w:t>ms.</w:t>
      </w:r>
      <w:proofErr w:type="spellEnd"/>
      <w:r w:rsidR="00254469" w:rsidRPr="00FA05E9">
        <w:rPr>
          <w:rFonts w:eastAsia="DengXian"/>
          <w:szCs w:val="22"/>
        </w:rPr>
        <w:t xml:space="preserve"> </w:t>
      </w:r>
    </w:p>
    <w:p w14:paraId="78937F80" w14:textId="77777777" w:rsidR="00BA38A7" w:rsidRPr="00FA05E9" w:rsidRDefault="00BA38A7" w:rsidP="00D3629F">
      <w:pPr>
        <w:rPr>
          <w:rFonts w:eastAsia="DengXian"/>
          <w:szCs w:val="22"/>
        </w:rPr>
      </w:pPr>
    </w:p>
    <w:p w14:paraId="0CCE48B2" w14:textId="325ED2A4" w:rsidR="00BA38A7" w:rsidRPr="00FA05E9" w:rsidRDefault="00C47F28" w:rsidP="00D3629F">
      <w:pPr>
        <w:rPr>
          <w:rFonts w:eastAsia="DengXian"/>
          <w:szCs w:val="22"/>
        </w:rPr>
      </w:pPr>
      <w:r w:rsidRPr="00FA05E9">
        <w:rPr>
          <w:szCs w:val="22"/>
        </w:rPr>
        <w:t xml:space="preserve">measCycleSCell                      </w:t>
      </w:r>
      <w:r w:rsidRPr="00FA05E9">
        <w:rPr>
          <w:color w:val="993366"/>
          <w:szCs w:val="22"/>
        </w:rPr>
        <w:t>ENUMERATED</w:t>
      </w:r>
      <w:r w:rsidRPr="00FA05E9">
        <w:rPr>
          <w:szCs w:val="22"/>
        </w:rPr>
        <w:t xml:space="preserve"> {sf160, sf256, sf320, sf512, sf640, sf1024, sf1280</w:t>
      </w:r>
      <w:r w:rsidR="00746AF1" w:rsidRPr="00FA05E9">
        <w:rPr>
          <w:szCs w:val="22"/>
        </w:rPr>
        <w:t>} OPTIONAL</w:t>
      </w:r>
      <w:r w:rsidRPr="00FA05E9">
        <w:rPr>
          <w:szCs w:val="22"/>
        </w:rPr>
        <w:t xml:space="preserve">    </w:t>
      </w:r>
      <w:r w:rsidRPr="00FA05E9">
        <w:rPr>
          <w:color w:val="808080"/>
          <w:szCs w:val="22"/>
        </w:rPr>
        <w:t>-- Need R</w:t>
      </w:r>
    </w:p>
    <w:p w14:paraId="59AF9416" w14:textId="77777777" w:rsidR="00C47F28" w:rsidRPr="00FA05E9" w:rsidRDefault="00C47F28" w:rsidP="00D3629F">
      <w:pPr>
        <w:rPr>
          <w:rFonts w:eastAsia="DengXian"/>
          <w:szCs w:val="22"/>
        </w:rPr>
      </w:pPr>
    </w:p>
    <w:p w14:paraId="0BFA20E1" w14:textId="08E66DC1" w:rsidR="00F36BCA" w:rsidRPr="00FA05E9" w:rsidRDefault="00994159" w:rsidP="00F36BCA">
      <w:pPr>
        <w:rPr>
          <w:rFonts w:eastAsia="DengXian"/>
          <w:szCs w:val="22"/>
        </w:rPr>
      </w:pPr>
      <w:r w:rsidRPr="00FA05E9">
        <w:rPr>
          <w:rFonts w:eastAsia="DengXian"/>
          <w:szCs w:val="22"/>
        </w:rPr>
        <w:t xml:space="preserve">It is important to note that the UE is not required to measure more frequently than the specified measCycleSCell. Implementing a switch pattern with only one slot within intervals like 160 ms, 640 ms, or 1280 ms can be difficult because the switch pattern length should ideally support 1280ms. </w:t>
      </w:r>
      <w:r w:rsidR="00E4542A" w:rsidRPr="00FA05E9">
        <w:rPr>
          <w:rFonts w:eastAsia="DengXian"/>
          <w:szCs w:val="22"/>
        </w:rPr>
        <w:t>For example, when the measCycleSCell</w:t>
      </w:r>
      <w:r w:rsidR="00E4542A" w:rsidRPr="00FA05E9" w:rsidDel="00E4542A">
        <w:rPr>
          <w:rFonts w:eastAsia="DengXian"/>
          <w:szCs w:val="22"/>
        </w:rPr>
        <w:t xml:space="preserve"> </w:t>
      </w:r>
      <w:r w:rsidR="00E4542A" w:rsidRPr="00FA05E9">
        <w:rPr>
          <w:rFonts w:eastAsia="DengXian"/>
          <w:szCs w:val="22"/>
        </w:rPr>
        <w:t>is configured as 1280ms</w:t>
      </w:r>
      <w:r w:rsidR="005D3085" w:rsidRPr="00FA05E9">
        <w:rPr>
          <w:rFonts w:eastAsia="DengXian"/>
          <w:szCs w:val="22"/>
        </w:rPr>
        <w:t>, the</w:t>
      </w:r>
      <w:r w:rsidR="005471C2" w:rsidRPr="00FA05E9">
        <w:rPr>
          <w:rFonts w:eastAsia="DengXian"/>
          <w:szCs w:val="22"/>
        </w:rPr>
        <w:t xml:space="preserve"> </w:t>
      </w:r>
      <w:r w:rsidRPr="00FA05E9">
        <w:rPr>
          <w:rFonts w:eastAsia="DengXian"/>
          <w:szCs w:val="22"/>
        </w:rPr>
        <w:t xml:space="preserve">UE only needs to switch to the SDL SCell once every 1280 </w:t>
      </w:r>
      <w:r w:rsidR="00845D8E" w:rsidRPr="00FA05E9">
        <w:rPr>
          <w:rFonts w:eastAsia="DengXian"/>
          <w:szCs w:val="22"/>
        </w:rPr>
        <w:t>ms and</w:t>
      </w:r>
      <w:r w:rsidRPr="00FA05E9">
        <w:rPr>
          <w:rFonts w:eastAsia="DengXian"/>
          <w:szCs w:val="22"/>
        </w:rPr>
        <w:t xml:space="preserve"> offering more frequent switching opportunities could lead to inefficient use of NW resources. When the measurement cycle is 1280 ms, the UE has flexibility regarding the exact occasion to perform the measurement</w:t>
      </w:r>
      <w:r w:rsidR="00845D8E" w:rsidRPr="00FA05E9">
        <w:rPr>
          <w:rFonts w:eastAsia="DengXian"/>
          <w:szCs w:val="22"/>
        </w:rPr>
        <w:t xml:space="preserve"> and </w:t>
      </w:r>
      <w:r w:rsidR="005D3085" w:rsidRPr="00FA05E9">
        <w:rPr>
          <w:rFonts w:eastAsia="DengXian"/>
          <w:szCs w:val="22"/>
        </w:rPr>
        <w:t>the occasion of the measurement can</w:t>
      </w:r>
      <w:r w:rsidR="004121CB" w:rsidRPr="00FA05E9">
        <w:rPr>
          <w:rFonts w:eastAsia="DengXian"/>
          <w:szCs w:val="22"/>
        </w:rPr>
        <w:t xml:space="preserve"> be </w:t>
      </w:r>
      <w:r w:rsidR="00393BC0" w:rsidRPr="00FA05E9">
        <w:rPr>
          <w:rFonts w:eastAsia="DengXian"/>
          <w:szCs w:val="22"/>
        </w:rPr>
        <w:t>up to</w:t>
      </w:r>
      <w:r w:rsidR="004121CB" w:rsidRPr="00FA05E9">
        <w:rPr>
          <w:rFonts w:eastAsia="DengXian"/>
          <w:szCs w:val="22"/>
        </w:rPr>
        <w:t xml:space="preserve"> UE implementation. </w:t>
      </w:r>
    </w:p>
    <w:p w14:paraId="7F39AA78" w14:textId="77777777" w:rsidR="00F36BCA" w:rsidRPr="00FA05E9" w:rsidRDefault="00F36BCA" w:rsidP="00F36BCA">
      <w:pPr>
        <w:rPr>
          <w:rFonts w:eastAsia="DengXian"/>
          <w:szCs w:val="22"/>
        </w:rPr>
      </w:pPr>
    </w:p>
    <w:p w14:paraId="15CBFEEE" w14:textId="759BE1CD" w:rsidR="00F36BCA" w:rsidRPr="00FA05E9" w:rsidRDefault="00F36BCA" w:rsidP="00F36BCA">
      <w:pPr>
        <w:rPr>
          <w:rFonts w:eastAsia="DengXian"/>
          <w:szCs w:val="22"/>
        </w:rPr>
      </w:pPr>
      <w:r w:rsidRPr="00FA05E9">
        <w:rPr>
          <w:rFonts w:eastAsia="DengXian"/>
          <w:szCs w:val="22"/>
        </w:rPr>
        <w:t xml:space="preserve">Considering the unpredictable timing of the UE's measurements on the </w:t>
      </w:r>
      <w:r w:rsidR="007E1AB4" w:rsidRPr="00FA05E9">
        <w:rPr>
          <w:rFonts w:eastAsia="DengXian"/>
          <w:szCs w:val="22"/>
        </w:rPr>
        <w:t xml:space="preserve">deactivated </w:t>
      </w:r>
      <w:r w:rsidRPr="00FA05E9">
        <w:rPr>
          <w:rFonts w:eastAsia="DengXian"/>
          <w:szCs w:val="22"/>
        </w:rPr>
        <w:t xml:space="preserve">SCell from the NW's perspective, and the fact that a switch pattern with a duration of 1280 ms would </w:t>
      </w:r>
      <w:r w:rsidR="00661524" w:rsidRPr="00FA05E9">
        <w:rPr>
          <w:rFonts w:eastAsia="DengXian"/>
          <w:szCs w:val="22"/>
        </w:rPr>
        <w:t>cause additional signalling overhead at the NW side</w:t>
      </w:r>
      <w:r w:rsidRPr="00FA05E9">
        <w:rPr>
          <w:rFonts w:eastAsia="DengXian"/>
          <w:szCs w:val="22"/>
        </w:rPr>
        <w:t xml:space="preserve">, activating the switch pattern during the SCell's deactivated state is not advantageous. However, preventing the UE from performing L3 measurements could result in </w:t>
      </w:r>
      <w:r w:rsidR="00661524" w:rsidRPr="00FA05E9">
        <w:rPr>
          <w:rFonts w:eastAsia="DengXian"/>
          <w:szCs w:val="22"/>
        </w:rPr>
        <w:t>longer</w:t>
      </w:r>
      <w:r w:rsidRPr="00FA05E9">
        <w:rPr>
          <w:rFonts w:eastAsia="DengXian"/>
          <w:szCs w:val="22"/>
        </w:rPr>
        <w:t xml:space="preserve"> activation delays for the SCell, which may not be </w:t>
      </w:r>
      <w:r w:rsidR="007E1AB4" w:rsidRPr="00FA05E9">
        <w:rPr>
          <w:rFonts w:eastAsia="DengXian"/>
          <w:szCs w:val="22"/>
        </w:rPr>
        <w:t>acceptable</w:t>
      </w:r>
      <w:r w:rsidRPr="00FA05E9">
        <w:rPr>
          <w:rFonts w:eastAsia="DengXian"/>
          <w:szCs w:val="22"/>
        </w:rPr>
        <w:t xml:space="preserve"> to all stakeholders.</w:t>
      </w:r>
    </w:p>
    <w:p w14:paraId="487D560E" w14:textId="77777777" w:rsidR="00674568" w:rsidRPr="00FA05E9" w:rsidRDefault="00674568" w:rsidP="00F36BCA">
      <w:pPr>
        <w:rPr>
          <w:rFonts w:eastAsia="DengXian"/>
          <w:szCs w:val="22"/>
        </w:rPr>
      </w:pPr>
    </w:p>
    <w:p w14:paraId="3AC9B8E1" w14:textId="73CD6B3A" w:rsidR="00ED7E0C" w:rsidRPr="00FA05E9" w:rsidRDefault="00E30A1D" w:rsidP="00D3629F">
      <w:pPr>
        <w:rPr>
          <w:rFonts w:eastAsia="DengXian"/>
          <w:szCs w:val="22"/>
        </w:rPr>
      </w:pPr>
      <w:r w:rsidRPr="00FA05E9">
        <w:rPr>
          <w:rFonts w:eastAsia="DengXian"/>
          <w:szCs w:val="22"/>
        </w:rPr>
        <w:t xml:space="preserve">One solution could be </w:t>
      </w:r>
      <w:r w:rsidR="00E07AD4" w:rsidRPr="00FA05E9">
        <w:rPr>
          <w:rFonts w:eastAsia="DengXian"/>
          <w:szCs w:val="22"/>
        </w:rPr>
        <w:t xml:space="preserve">to </w:t>
      </w:r>
      <w:r w:rsidR="006776AB" w:rsidRPr="00FA05E9">
        <w:rPr>
          <w:rFonts w:eastAsia="DengXian"/>
          <w:szCs w:val="22"/>
        </w:rPr>
        <w:t>define the</w:t>
      </w:r>
      <w:r w:rsidR="00E07AD4" w:rsidRPr="00FA05E9">
        <w:rPr>
          <w:rFonts w:eastAsia="DengXian"/>
          <w:szCs w:val="22"/>
        </w:rPr>
        <w:t xml:space="preserve"> measurements </w:t>
      </w:r>
      <w:r w:rsidR="006776AB" w:rsidRPr="00FA05E9">
        <w:rPr>
          <w:rFonts w:eastAsia="DengXian"/>
          <w:szCs w:val="22"/>
        </w:rPr>
        <w:t xml:space="preserve">requirements for the </w:t>
      </w:r>
      <w:r w:rsidR="00E07AD4" w:rsidRPr="00FA05E9">
        <w:rPr>
          <w:rFonts w:eastAsia="DengXian"/>
          <w:szCs w:val="22"/>
        </w:rPr>
        <w:t xml:space="preserve">deactivated </w:t>
      </w:r>
      <w:r w:rsidR="006776AB" w:rsidRPr="00FA05E9">
        <w:rPr>
          <w:rFonts w:eastAsia="DengXian"/>
          <w:szCs w:val="22"/>
        </w:rPr>
        <w:t>SCell</w:t>
      </w:r>
      <w:r w:rsidR="00E07AD4" w:rsidRPr="00FA05E9">
        <w:rPr>
          <w:rFonts w:eastAsia="DengXian"/>
          <w:szCs w:val="22"/>
        </w:rPr>
        <w:t xml:space="preserve">, </w:t>
      </w:r>
      <w:r w:rsidR="006776AB" w:rsidRPr="00FA05E9">
        <w:rPr>
          <w:rFonts w:eastAsia="DengXian"/>
          <w:szCs w:val="22"/>
        </w:rPr>
        <w:t xml:space="preserve">without the switch pattern being active during the deactivated state. </w:t>
      </w:r>
      <w:r w:rsidR="00BC7B36" w:rsidRPr="00FA05E9">
        <w:rPr>
          <w:rFonts w:eastAsia="DengXian"/>
          <w:szCs w:val="22"/>
        </w:rPr>
        <w:t xml:space="preserve">This would result in </w:t>
      </w:r>
      <w:r w:rsidR="001839A2" w:rsidRPr="00FA05E9">
        <w:rPr>
          <w:rFonts w:eastAsia="DengXian"/>
          <w:szCs w:val="22"/>
        </w:rPr>
        <w:t xml:space="preserve">interruption on the </w:t>
      </w:r>
      <w:r w:rsidR="00517CBE" w:rsidRPr="00FA05E9">
        <w:rPr>
          <w:rFonts w:eastAsia="DengXian"/>
          <w:szCs w:val="22"/>
        </w:rPr>
        <w:t>PCell,</w:t>
      </w:r>
      <w:r w:rsidR="001839A2" w:rsidRPr="00FA05E9">
        <w:rPr>
          <w:rFonts w:eastAsia="DengXian"/>
          <w:szCs w:val="22"/>
        </w:rPr>
        <w:t xml:space="preserve"> but we think that may not be a major issue</w:t>
      </w:r>
      <w:r w:rsidR="00517CBE" w:rsidRPr="00FA05E9">
        <w:rPr>
          <w:rFonts w:eastAsia="DengXian"/>
          <w:szCs w:val="22"/>
        </w:rPr>
        <w:t xml:space="preserve"> compared to switch pattern being active when the SCell is in deactivated state. </w:t>
      </w:r>
      <w:r w:rsidR="00D22563" w:rsidRPr="00FA05E9">
        <w:rPr>
          <w:rFonts w:eastAsia="DengXian"/>
          <w:szCs w:val="22"/>
        </w:rPr>
        <w:t>If the switch pattern is active</w:t>
      </w:r>
      <w:r w:rsidR="00C030CD" w:rsidRPr="00FA05E9">
        <w:rPr>
          <w:rFonts w:eastAsia="DengXian"/>
          <w:szCs w:val="22"/>
        </w:rPr>
        <w:t xml:space="preserve"> when the SCell is in deactivated state</w:t>
      </w:r>
      <w:r w:rsidR="00D22563" w:rsidRPr="00FA05E9">
        <w:rPr>
          <w:rFonts w:eastAsia="DengXian"/>
          <w:szCs w:val="22"/>
        </w:rPr>
        <w:t>, NW cannot use that slot for the PCell transmission</w:t>
      </w:r>
      <w:r w:rsidR="001E42B7" w:rsidRPr="00FA05E9">
        <w:rPr>
          <w:rFonts w:eastAsia="DengXian"/>
          <w:szCs w:val="22"/>
        </w:rPr>
        <w:t xml:space="preserve"> and causing interruption on the PCell</w:t>
      </w:r>
      <w:r w:rsidR="00D22563" w:rsidRPr="00FA05E9">
        <w:rPr>
          <w:rFonts w:eastAsia="DengXian"/>
          <w:szCs w:val="22"/>
        </w:rPr>
        <w:t xml:space="preserve">. </w:t>
      </w:r>
      <w:r w:rsidR="00693372" w:rsidRPr="00FA05E9">
        <w:rPr>
          <w:rFonts w:eastAsia="DengXian"/>
          <w:szCs w:val="22"/>
        </w:rPr>
        <w:t xml:space="preserve">For a measCycleSCell of 1280ms, </w:t>
      </w:r>
      <w:r w:rsidR="008C6BF4" w:rsidRPr="00FA05E9">
        <w:rPr>
          <w:rFonts w:eastAsia="DengXian"/>
          <w:szCs w:val="22"/>
        </w:rPr>
        <w:t xml:space="preserve">and SSB periodicity of 20ms, </w:t>
      </w:r>
      <w:r w:rsidR="00693372" w:rsidRPr="00FA05E9">
        <w:rPr>
          <w:rFonts w:eastAsia="DengXian"/>
          <w:szCs w:val="22"/>
        </w:rPr>
        <w:t xml:space="preserve">potentially NW may need to provide </w:t>
      </w:r>
      <w:r w:rsidR="008C6BF4" w:rsidRPr="00FA05E9">
        <w:rPr>
          <w:rFonts w:eastAsia="DengXian"/>
          <w:szCs w:val="22"/>
        </w:rPr>
        <w:t xml:space="preserve">64 switch locations to the SCell </w:t>
      </w:r>
      <w:r w:rsidR="00C030CD" w:rsidRPr="00FA05E9">
        <w:rPr>
          <w:rFonts w:eastAsia="DengXian"/>
          <w:szCs w:val="22"/>
        </w:rPr>
        <w:t xml:space="preserve">and resulting in 64 interruptions </w:t>
      </w:r>
      <w:r w:rsidR="003D300D" w:rsidRPr="00FA05E9">
        <w:rPr>
          <w:rFonts w:eastAsia="DengXian"/>
          <w:szCs w:val="22"/>
        </w:rPr>
        <w:t>on</w:t>
      </w:r>
      <w:r w:rsidR="00C030CD" w:rsidRPr="00FA05E9">
        <w:rPr>
          <w:rFonts w:eastAsia="DengXian"/>
          <w:szCs w:val="22"/>
        </w:rPr>
        <w:t xml:space="preserve"> the PCell.</w:t>
      </w:r>
      <w:r w:rsidR="001839A2" w:rsidRPr="00FA05E9">
        <w:rPr>
          <w:rFonts w:eastAsia="DengXian"/>
          <w:szCs w:val="22"/>
        </w:rPr>
        <w:t xml:space="preserve"> </w:t>
      </w:r>
      <w:r w:rsidR="003D300D" w:rsidRPr="00FA05E9">
        <w:rPr>
          <w:rFonts w:eastAsia="DengXian"/>
          <w:szCs w:val="22"/>
        </w:rPr>
        <w:t xml:space="preserve">If we allow UE to perform </w:t>
      </w:r>
      <w:r w:rsidR="00F8323A" w:rsidRPr="00FA05E9">
        <w:rPr>
          <w:rFonts w:eastAsia="DengXian"/>
          <w:szCs w:val="22"/>
        </w:rPr>
        <w:t xml:space="preserve">measurements based on the </w:t>
      </w:r>
      <w:r w:rsidR="00B47E87" w:rsidRPr="00FA05E9">
        <w:rPr>
          <w:rFonts w:eastAsia="DengXian"/>
          <w:szCs w:val="22"/>
        </w:rPr>
        <w:t>UE</w:t>
      </w:r>
      <w:r w:rsidR="003D300D" w:rsidRPr="00FA05E9">
        <w:rPr>
          <w:rFonts w:eastAsia="DengXian"/>
          <w:szCs w:val="22"/>
        </w:rPr>
        <w:t xml:space="preserve"> autonomous</w:t>
      </w:r>
      <w:r w:rsidR="00B47E87" w:rsidRPr="00FA05E9">
        <w:rPr>
          <w:rFonts w:eastAsia="DengXian"/>
          <w:szCs w:val="22"/>
        </w:rPr>
        <w:t xml:space="preserve">ly chosen </w:t>
      </w:r>
      <w:r w:rsidR="003D300D" w:rsidRPr="00FA05E9">
        <w:rPr>
          <w:rFonts w:eastAsia="DengXian"/>
          <w:szCs w:val="22"/>
        </w:rPr>
        <w:t xml:space="preserve">occasion, it might result in just 1 interruption on the PCell. </w:t>
      </w:r>
    </w:p>
    <w:p w14:paraId="39B1603D" w14:textId="77777777" w:rsidR="00ED7E0C" w:rsidRPr="00FA05E9" w:rsidRDefault="00ED7E0C" w:rsidP="00D3629F">
      <w:pPr>
        <w:rPr>
          <w:rFonts w:eastAsia="DengXian"/>
          <w:szCs w:val="22"/>
        </w:rPr>
      </w:pPr>
    </w:p>
    <w:p w14:paraId="083ABDD4" w14:textId="0297F124" w:rsidR="00ED7E0C" w:rsidRPr="00FA05E9" w:rsidRDefault="00ED7E0C" w:rsidP="000A4D8F">
      <w:pPr>
        <w:pStyle w:val="ListParagraph"/>
        <w:numPr>
          <w:ilvl w:val="0"/>
          <w:numId w:val="54"/>
        </w:numPr>
        <w:spacing w:after="120"/>
        <w:jc w:val="both"/>
        <w:rPr>
          <w:rFonts w:eastAsia="DengXian"/>
          <w:szCs w:val="22"/>
        </w:rPr>
      </w:pPr>
      <w:r w:rsidRPr="00FA05E9">
        <w:rPr>
          <w:rFonts w:eastAsia="DengXian"/>
          <w:szCs w:val="22"/>
        </w:rPr>
        <w:t>The RAN1 defined switch pattern for low band CA via switching should not be applicable when the SCell is in deactivated state for the UE</w:t>
      </w:r>
      <w:r w:rsidR="000B3A83" w:rsidRPr="00FA05E9">
        <w:rPr>
          <w:rFonts w:eastAsia="DengXian"/>
          <w:szCs w:val="22"/>
        </w:rPr>
        <w:t>.</w:t>
      </w:r>
    </w:p>
    <w:p w14:paraId="42D1A1E0" w14:textId="77777777" w:rsidR="00ED7E0C" w:rsidRPr="00FA05E9" w:rsidRDefault="00ED7E0C" w:rsidP="00D3629F">
      <w:pPr>
        <w:rPr>
          <w:rFonts w:eastAsia="DengXian"/>
          <w:szCs w:val="22"/>
        </w:rPr>
      </w:pPr>
    </w:p>
    <w:p w14:paraId="52DC7D00" w14:textId="299ED24F" w:rsidR="00D3629F" w:rsidRPr="00FA05E9" w:rsidRDefault="003E170F" w:rsidP="00D3629F">
      <w:pPr>
        <w:rPr>
          <w:rFonts w:eastAsia="DengXian"/>
          <w:szCs w:val="22"/>
        </w:rPr>
      </w:pPr>
      <w:r w:rsidRPr="00FA05E9">
        <w:rPr>
          <w:rFonts w:eastAsia="DengXian"/>
          <w:szCs w:val="22"/>
        </w:rPr>
        <w:t xml:space="preserve">In the existing specification as well, as pointed by other companies </w:t>
      </w:r>
      <w:r w:rsidR="007244FC" w:rsidRPr="00FA05E9">
        <w:rPr>
          <w:rFonts w:eastAsia="DengXian"/>
          <w:szCs w:val="22"/>
        </w:rPr>
        <w:t xml:space="preserve">in last meeting, the </w:t>
      </w:r>
      <w:r w:rsidR="00FD0D2F" w:rsidRPr="00FA05E9">
        <w:rPr>
          <w:rFonts w:eastAsia="DengXian"/>
          <w:szCs w:val="22"/>
        </w:rPr>
        <w:t>interruption</w:t>
      </w:r>
      <w:r w:rsidR="007244FC" w:rsidRPr="00FA05E9">
        <w:rPr>
          <w:rFonts w:eastAsia="DengXian"/>
          <w:szCs w:val="22"/>
        </w:rPr>
        <w:t xml:space="preserve"> requirements are specified for </w:t>
      </w:r>
      <w:r w:rsidR="00FD0D2F" w:rsidRPr="00FA05E9">
        <w:rPr>
          <w:rFonts w:eastAsia="DengXian"/>
          <w:szCs w:val="22"/>
        </w:rPr>
        <w:t>deactivated</w:t>
      </w:r>
      <w:r w:rsidR="007244FC" w:rsidRPr="00FA05E9">
        <w:rPr>
          <w:rFonts w:eastAsia="DengXian"/>
          <w:szCs w:val="22"/>
        </w:rPr>
        <w:t xml:space="preserve"> SCell measurements when the </w:t>
      </w:r>
      <w:r w:rsidR="00FD0D2F" w:rsidRPr="00FA05E9">
        <w:rPr>
          <w:rFonts w:eastAsia="DengXian"/>
          <w:i/>
          <w:szCs w:val="22"/>
        </w:rPr>
        <w:t xml:space="preserve">measCycleSCell </w:t>
      </w:r>
      <w:r w:rsidR="00FD0D2F" w:rsidRPr="00FA05E9">
        <w:rPr>
          <w:rFonts w:eastAsia="DengXian"/>
          <w:szCs w:val="22"/>
        </w:rPr>
        <w:t>is</w:t>
      </w:r>
      <w:r w:rsidR="00FD0D2F" w:rsidRPr="00FA05E9">
        <w:rPr>
          <w:rFonts w:eastAsia="DengXian"/>
          <w:i/>
          <w:szCs w:val="22"/>
        </w:rPr>
        <w:t xml:space="preserve"> </w:t>
      </w:r>
      <w:r w:rsidR="00591243" w:rsidRPr="00FA05E9">
        <w:rPr>
          <w:rFonts w:eastAsia="DengXian"/>
          <w:szCs w:val="22"/>
        </w:rPr>
        <w:t xml:space="preserve">640ms or larger. </w:t>
      </w:r>
      <w:r w:rsidR="009E27BD" w:rsidRPr="00FA05E9">
        <w:rPr>
          <w:rFonts w:eastAsia="DengXian"/>
          <w:szCs w:val="22"/>
        </w:rPr>
        <w:t xml:space="preserve">Some part of the </w:t>
      </w:r>
      <w:r w:rsidR="009C3CBF" w:rsidRPr="00FA05E9">
        <w:rPr>
          <w:rFonts w:eastAsia="DengXian"/>
          <w:szCs w:val="22"/>
        </w:rPr>
        <w:t>interruption</w:t>
      </w:r>
      <w:r w:rsidR="00591243" w:rsidRPr="00FA05E9">
        <w:rPr>
          <w:rFonts w:eastAsia="DengXian"/>
          <w:szCs w:val="22"/>
        </w:rPr>
        <w:t xml:space="preserve"> requirement of the existing spec is produced below for reference. </w:t>
      </w: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7"/>
      </w:tblGrid>
      <w:tr w:rsidR="009E27BD" w:rsidRPr="00FA05E9" w14:paraId="4F46B997" w14:textId="77777777" w:rsidTr="009E27BD">
        <w:trPr>
          <w:trHeight w:val="1609"/>
        </w:trPr>
        <w:tc>
          <w:tcPr>
            <w:tcW w:w="9667" w:type="dxa"/>
          </w:tcPr>
          <w:p w14:paraId="6D17D3E0" w14:textId="77777777" w:rsidR="009E27BD" w:rsidRPr="00FA05E9" w:rsidRDefault="009E27BD" w:rsidP="009E27BD">
            <w:pPr>
              <w:ind w:left="8"/>
              <w:rPr>
                <w:szCs w:val="22"/>
              </w:rPr>
            </w:pPr>
            <w:r w:rsidRPr="00FA05E9">
              <w:rPr>
                <w:szCs w:val="22"/>
              </w:rPr>
              <w:t xml:space="preserve">Interruptions on PCell or activated SCell(s) due to measurements when an SCell is deactivated are allowed with up to 0.5 % probability of missed ACK/NACK when the configured </w:t>
            </w:r>
            <w:r w:rsidRPr="00FA05E9">
              <w:rPr>
                <w:i/>
                <w:szCs w:val="22"/>
              </w:rPr>
              <w:t xml:space="preserve">measCycleSCell </w:t>
            </w:r>
            <w:r w:rsidRPr="00FA05E9">
              <w:rPr>
                <w:iCs/>
                <w:szCs w:val="22"/>
              </w:rPr>
              <w:t>[2] is 640 ms or longer.</w:t>
            </w:r>
          </w:p>
          <w:p w14:paraId="462836DB" w14:textId="77777777" w:rsidR="009E27BD" w:rsidRPr="00FA05E9" w:rsidRDefault="009E27BD" w:rsidP="009E27BD">
            <w:pPr>
              <w:pStyle w:val="B10"/>
              <w:ind w:left="576"/>
              <w:rPr>
                <w:rFonts w:ascii="Times New Roman" w:hAnsi="Times New Roman"/>
                <w:szCs w:val="22"/>
              </w:rPr>
            </w:pPr>
            <w:r w:rsidRPr="00FA05E9">
              <w:rPr>
                <w:rFonts w:ascii="Times New Roman" w:hAnsi="Times New Roman"/>
                <w:szCs w:val="22"/>
              </w:rPr>
              <w:t>-</w:t>
            </w:r>
            <w:r w:rsidRPr="00FA05E9">
              <w:rPr>
                <w:rFonts w:ascii="Times New Roman" w:hAnsi="Times New Roman"/>
                <w:szCs w:val="22"/>
              </w:rPr>
              <w:tab/>
              <w:t>If the PCell or activated SCell(s) is not in the same band as the deactivated SCell, the UE is only allowed to cause interruptions on PCell or activated SCell(s) immediately before and immediately after an SMTC. Each interruption shall not exceed requirement in table 8.2.2.2.2-1.</w:t>
            </w:r>
          </w:p>
          <w:p w14:paraId="0FCD3A6A" w14:textId="77777777" w:rsidR="009E27BD" w:rsidRPr="00FA05E9" w:rsidRDefault="009E27BD" w:rsidP="009E27BD">
            <w:pPr>
              <w:ind w:left="8"/>
              <w:rPr>
                <w:szCs w:val="22"/>
              </w:rPr>
            </w:pPr>
          </w:p>
        </w:tc>
      </w:tr>
    </w:tbl>
    <w:p w14:paraId="731DCD11" w14:textId="77777777" w:rsidR="009C3CBF" w:rsidRPr="00FA05E9" w:rsidRDefault="009C3CBF" w:rsidP="00D3629F">
      <w:pPr>
        <w:rPr>
          <w:rFonts w:eastAsia="DengXian"/>
          <w:szCs w:val="22"/>
        </w:rPr>
      </w:pPr>
    </w:p>
    <w:p w14:paraId="1EC38A71" w14:textId="77777777" w:rsidR="0008754A" w:rsidRPr="00FA05E9" w:rsidRDefault="0008754A" w:rsidP="00D3629F">
      <w:pPr>
        <w:rPr>
          <w:rFonts w:eastAsia="DengXian"/>
          <w:szCs w:val="22"/>
        </w:rPr>
      </w:pPr>
    </w:p>
    <w:p w14:paraId="3A69ADBD" w14:textId="1A0AB25F" w:rsidR="00167D14" w:rsidRPr="00FA05E9" w:rsidRDefault="0027061D" w:rsidP="00D3629F">
      <w:pPr>
        <w:rPr>
          <w:rFonts w:eastAsia="DengXian"/>
          <w:szCs w:val="22"/>
        </w:rPr>
      </w:pPr>
      <w:r w:rsidRPr="00FA05E9">
        <w:rPr>
          <w:rFonts w:eastAsia="DengXian"/>
          <w:szCs w:val="22"/>
        </w:rPr>
        <w:t>Unlike legacy interruption requirement, f</w:t>
      </w:r>
      <w:r w:rsidR="00167D14" w:rsidRPr="00FA05E9">
        <w:rPr>
          <w:rFonts w:eastAsia="DengXian"/>
          <w:szCs w:val="22"/>
        </w:rPr>
        <w:t>or low band CA</w:t>
      </w:r>
      <w:r w:rsidR="00B806C3" w:rsidRPr="00FA05E9">
        <w:rPr>
          <w:rFonts w:eastAsia="DengXian"/>
          <w:szCs w:val="22"/>
        </w:rPr>
        <w:t xml:space="preserve"> via switching</w:t>
      </w:r>
      <w:r w:rsidR="00167D14" w:rsidRPr="00FA05E9">
        <w:rPr>
          <w:rFonts w:eastAsia="DengXian"/>
          <w:szCs w:val="22"/>
        </w:rPr>
        <w:t xml:space="preserve">, we believe that interruption requirements should apply to all values of </w:t>
      </w:r>
      <w:r w:rsidR="00167D14" w:rsidRPr="00FA05E9">
        <w:rPr>
          <w:rFonts w:eastAsia="DengXian"/>
          <w:i/>
          <w:szCs w:val="22"/>
        </w:rPr>
        <w:t>measCycleSCell</w:t>
      </w:r>
      <w:r w:rsidR="00167D14" w:rsidRPr="00FA05E9">
        <w:rPr>
          <w:rFonts w:eastAsia="DengXian"/>
          <w:szCs w:val="22"/>
        </w:rPr>
        <w:t xml:space="preserve">. It's important to note that the reasons for </w:t>
      </w:r>
      <w:r w:rsidR="00167D14" w:rsidRPr="00FA05E9">
        <w:rPr>
          <w:rFonts w:eastAsia="DengXian"/>
          <w:szCs w:val="22"/>
        </w:rPr>
        <w:lastRenderedPageBreak/>
        <w:t xml:space="preserve">interruption differ between legacy deactivated SCell measurements and </w:t>
      </w:r>
      <w:r w:rsidR="009D5FAE" w:rsidRPr="00FA05E9">
        <w:rPr>
          <w:rFonts w:eastAsia="DengXian"/>
          <w:szCs w:val="22"/>
        </w:rPr>
        <w:t xml:space="preserve">deactivated </w:t>
      </w:r>
      <w:r w:rsidR="00167D14" w:rsidRPr="00FA05E9">
        <w:rPr>
          <w:rFonts w:eastAsia="DengXian"/>
          <w:szCs w:val="22"/>
        </w:rPr>
        <w:t xml:space="preserve">SDL SCell measurements. In legacy, the UE does not need to remain on the SCC or keep the RF chain active if the measCycleSCell is 640 ms or longer. However, in the low band CA </w:t>
      </w:r>
      <w:r w:rsidR="00B806C3" w:rsidRPr="00FA05E9">
        <w:rPr>
          <w:rFonts w:eastAsia="DengXian"/>
          <w:szCs w:val="22"/>
        </w:rPr>
        <w:t xml:space="preserve">via switching </w:t>
      </w:r>
      <w:r w:rsidR="00167D14" w:rsidRPr="00FA05E9">
        <w:rPr>
          <w:rFonts w:eastAsia="DengXian"/>
          <w:szCs w:val="22"/>
        </w:rPr>
        <w:t>scenario, the UE must switch to the deactivated SCell to perform measurements, requiring active transitions regardless of the measurement cycle duration.</w:t>
      </w:r>
    </w:p>
    <w:p w14:paraId="69DF08B7" w14:textId="77777777" w:rsidR="00D51ED0" w:rsidRPr="00FA05E9" w:rsidRDefault="00D51ED0" w:rsidP="00D3629F">
      <w:pPr>
        <w:rPr>
          <w:rFonts w:eastAsia="DengXian"/>
          <w:szCs w:val="22"/>
        </w:rPr>
      </w:pPr>
    </w:p>
    <w:p w14:paraId="5A060AEA" w14:textId="27699426" w:rsidR="0008754A" w:rsidRPr="00FA05E9" w:rsidRDefault="000749B0" w:rsidP="000A4D8F">
      <w:pPr>
        <w:pStyle w:val="ListParagraph"/>
        <w:numPr>
          <w:ilvl w:val="0"/>
          <w:numId w:val="54"/>
        </w:numPr>
        <w:spacing w:after="120"/>
        <w:jc w:val="both"/>
        <w:rPr>
          <w:rFonts w:eastAsia="DengXian"/>
          <w:szCs w:val="22"/>
        </w:rPr>
      </w:pPr>
      <w:r w:rsidRPr="00FA05E9">
        <w:rPr>
          <w:rFonts w:eastAsia="DengXian"/>
          <w:szCs w:val="22"/>
        </w:rPr>
        <w:t xml:space="preserve">RAN4 to define the interruption requirement to allow SDL SCell measurement </w:t>
      </w:r>
      <w:r w:rsidR="00901C64" w:rsidRPr="00FA05E9">
        <w:rPr>
          <w:rFonts w:eastAsia="DengXian"/>
          <w:szCs w:val="22"/>
        </w:rPr>
        <w:t>on deactivated SCell</w:t>
      </w:r>
      <w:r w:rsidR="00ED46BB" w:rsidRPr="00FA05E9">
        <w:rPr>
          <w:rFonts w:eastAsia="DengXian"/>
          <w:szCs w:val="22"/>
        </w:rPr>
        <w:t xml:space="preserve"> without switch pattern being applicable. </w:t>
      </w:r>
    </w:p>
    <w:p w14:paraId="292037EB" w14:textId="77777777" w:rsidR="0041585F" w:rsidRPr="00FA05E9" w:rsidRDefault="0041585F" w:rsidP="00D3629F">
      <w:pPr>
        <w:rPr>
          <w:rFonts w:eastAsia="DengXian"/>
        </w:rPr>
      </w:pPr>
    </w:p>
    <w:p w14:paraId="28E388DF" w14:textId="6F2718AF" w:rsidR="00C31F55" w:rsidRPr="00FA05E9" w:rsidRDefault="009A77A3" w:rsidP="00C31F55">
      <w:pPr>
        <w:rPr>
          <w:rFonts w:eastAsia="DengXian"/>
        </w:rPr>
      </w:pPr>
      <w:r w:rsidRPr="00FA05E9">
        <w:rPr>
          <w:rFonts w:eastAsia="DengXian"/>
        </w:rPr>
        <w:t xml:space="preserve">Since UE need to switch to SDL SCell for the </w:t>
      </w:r>
      <w:r w:rsidR="00C31F55" w:rsidRPr="00FA05E9">
        <w:rPr>
          <w:rFonts w:eastAsia="DengXian"/>
        </w:rPr>
        <w:t>measurement</w:t>
      </w:r>
      <w:r w:rsidRPr="00FA05E9">
        <w:rPr>
          <w:rFonts w:eastAsia="DengXian"/>
        </w:rPr>
        <w:t>s</w:t>
      </w:r>
      <w:r w:rsidR="00C31F55" w:rsidRPr="00FA05E9">
        <w:rPr>
          <w:rFonts w:eastAsia="DengXian"/>
        </w:rPr>
        <w:t xml:space="preserve"> purpose, we </w:t>
      </w:r>
      <w:r w:rsidRPr="00FA05E9">
        <w:rPr>
          <w:rFonts w:eastAsia="DengXian"/>
        </w:rPr>
        <w:t xml:space="preserve">could </w:t>
      </w:r>
      <w:r w:rsidR="00C31F55" w:rsidRPr="00FA05E9">
        <w:rPr>
          <w:rFonts w:eastAsia="DengXian"/>
        </w:rPr>
        <w:t xml:space="preserve">allow interruptions for shorter </w:t>
      </w:r>
      <w:r w:rsidR="004E1ED9" w:rsidRPr="00FA05E9">
        <w:rPr>
          <w:rFonts w:eastAsia="DengXian"/>
          <w:i/>
          <w:szCs w:val="22"/>
        </w:rPr>
        <w:t>measCycleSCell</w:t>
      </w:r>
      <w:r w:rsidR="004E1ED9" w:rsidRPr="00FA05E9">
        <w:rPr>
          <w:rFonts w:eastAsia="DengXian"/>
        </w:rPr>
        <w:t xml:space="preserve"> </w:t>
      </w:r>
      <w:r w:rsidR="00C31F55" w:rsidRPr="00FA05E9">
        <w:rPr>
          <w:rFonts w:eastAsia="DengXian"/>
        </w:rPr>
        <w:t xml:space="preserve">but </w:t>
      </w:r>
      <w:r w:rsidR="00C64497" w:rsidRPr="00FA05E9">
        <w:rPr>
          <w:rFonts w:eastAsia="DengXian"/>
        </w:rPr>
        <w:t>f</w:t>
      </w:r>
      <w:r w:rsidR="00C31F55" w:rsidRPr="00FA05E9">
        <w:rPr>
          <w:rFonts w:eastAsia="DengXian"/>
        </w:rPr>
        <w:t xml:space="preserve">or longer </w:t>
      </w:r>
      <w:r w:rsidR="00C64497" w:rsidRPr="00FA05E9">
        <w:rPr>
          <w:rFonts w:eastAsia="DengXian"/>
          <w:i/>
          <w:szCs w:val="22"/>
        </w:rPr>
        <w:t>measCycleSCell</w:t>
      </w:r>
      <w:r w:rsidR="00C64497" w:rsidRPr="00FA05E9">
        <w:rPr>
          <w:rFonts w:eastAsia="DengXian"/>
        </w:rPr>
        <w:t xml:space="preserve"> UE may have opportunity </w:t>
      </w:r>
      <w:r w:rsidR="00D437E2" w:rsidRPr="00FA05E9">
        <w:rPr>
          <w:rFonts w:eastAsia="DengXian"/>
        </w:rPr>
        <w:t>to select the measurement occasion which can avoid the interruption.</w:t>
      </w:r>
      <w:r w:rsidR="00C31F55" w:rsidRPr="00FA05E9">
        <w:rPr>
          <w:rFonts w:eastAsia="DengXian"/>
        </w:rPr>
        <w:t xml:space="preserve"> </w:t>
      </w:r>
      <w:r w:rsidR="006F1CFF" w:rsidRPr="00FA05E9">
        <w:rPr>
          <w:rFonts w:eastAsia="DengXian"/>
        </w:rPr>
        <w:t xml:space="preserve">RAN4 can further study the principle to specify the interruptions due to deactivated SDL SCell measurements. </w:t>
      </w:r>
    </w:p>
    <w:p w14:paraId="0B2FC32C" w14:textId="77777777" w:rsidR="004E1ED9" w:rsidRPr="00FA05E9" w:rsidRDefault="004E1ED9" w:rsidP="00C31F55">
      <w:pPr>
        <w:rPr>
          <w:rFonts w:eastAsia="DengXian"/>
        </w:rPr>
      </w:pPr>
    </w:p>
    <w:p w14:paraId="66FE7262" w14:textId="1EF646DB" w:rsidR="004E1ED9" w:rsidRPr="00FA05E9" w:rsidRDefault="006F1CFF" w:rsidP="000A4D8F">
      <w:pPr>
        <w:pStyle w:val="ListParagraph"/>
        <w:numPr>
          <w:ilvl w:val="0"/>
          <w:numId w:val="54"/>
        </w:numPr>
        <w:spacing w:after="120"/>
        <w:jc w:val="both"/>
        <w:rPr>
          <w:rFonts w:eastAsia="DengXian"/>
        </w:rPr>
      </w:pPr>
      <w:r w:rsidRPr="00FA05E9">
        <w:rPr>
          <w:rFonts w:eastAsia="DengXian"/>
        </w:rPr>
        <w:t>RAN4 to further study the principle to specify the interruptions due to deactivated SDL SCell measurements</w:t>
      </w:r>
      <w:r w:rsidR="00361514" w:rsidRPr="00FA05E9">
        <w:rPr>
          <w:rFonts w:eastAsia="DengXian"/>
          <w:i/>
          <w:szCs w:val="22"/>
        </w:rPr>
        <w:t>.</w:t>
      </w:r>
    </w:p>
    <w:p w14:paraId="2639C772" w14:textId="77777777" w:rsidR="00C31F55" w:rsidRPr="00FA05E9" w:rsidRDefault="00C31F55" w:rsidP="00D3629F">
      <w:pPr>
        <w:rPr>
          <w:rFonts w:eastAsia="DengXian"/>
        </w:rPr>
      </w:pPr>
    </w:p>
    <w:p w14:paraId="4333BFE4" w14:textId="5156A8B6" w:rsidR="00FB5826" w:rsidRPr="00FA05E9" w:rsidRDefault="00FB5826" w:rsidP="00FB5826">
      <w:pPr>
        <w:pStyle w:val="Heading3"/>
        <w:ind w:left="720"/>
        <w:rPr>
          <w:rFonts w:ascii="Times New Roman" w:eastAsia="DengXian" w:hAnsi="Times New Roman"/>
        </w:rPr>
      </w:pPr>
      <w:r w:rsidRPr="00FA05E9">
        <w:rPr>
          <w:rFonts w:ascii="Times New Roman" w:eastAsia="DengXian" w:hAnsi="Times New Roman"/>
        </w:rPr>
        <w:t>When the SCell is being activated</w:t>
      </w:r>
    </w:p>
    <w:p w14:paraId="4A168655" w14:textId="77777777" w:rsidR="00A86CB3" w:rsidRPr="00FA05E9" w:rsidRDefault="00A86CB3" w:rsidP="00A86CB3">
      <w:pPr>
        <w:rPr>
          <w:rFonts w:eastAsia="DengXian"/>
        </w:rPr>
      </w:pPr>
    </w:p>
    <w:p w14:paraId="0D5DA5CE" w14:textId="1CCF0CD0" w:rsidR="00F96EEF" w:rsidRPr="00FA05E9" w:rsidRDefault="005A086C" w:rsidP="00A86CB3">
      <w:pPr>
        <w:rPr>
          <w:szCs w:val="22"/>
        </w:rPr>
      </w:pPr>
      <w:r w:rsidRPr="00FA05E9">
        <w:rPr>
          <w:rFonts w:eastAsia="DengXian"/>
          <w:szCs w:val="22"/>
        </w:rPr>
        <w:t xml:space="preserve">As per the existing </w:t>
      </w:r>
      <w:r w:rsidR="00F96EEF" w:rsidRPr="00FA05E9">
        <w:rPr>
          <w:rFonts w:eastAsia="DengXian"/>
          <w:szCs w:val="22"/>
        </w:rPr>
        <w:t xml:space="preserve">RAN4 SCell activation requirement </w:t>
      </w:r>
      <w:r w:rsidR="00FA6DD4" w:rsidRPr="00FA05E9">
        <w:rPr>
          <w:rFonts w:eastAsia="DengXian"/>
          <w:szCs w:val="22"/>
        </w:rPr>
        <w:t>f</w:t>
      </w:r>
      <w:r w:rsidR="00F96EEF" w:rsidRPr="00FA05E9">
        <w:rPr>
          <w:rFonts w:eastAsia="DengXian"/>
          <w:szCs w:val="22"/>
        </w:rPr>
        <w:t xml:space="preserve">or the deactivated SCell, </w:t>
      </w:r>
      <w:r w:rsidR="0011264E" w:rsidRPr="00FA05E9">
        <w:rPr>
          <w:szCs w:val="22"/>
        </w:rPr>
        <w:t xml:space="preserve">upon receiving SCell activation command in slot </w:t>
      </w:r>
      <w:r w:rsidR="0011264E" w:rsidRPr="00FA05E9">
        <w:rPr>
          <w:i/>
          <w:szCs w:val="22"/>
        </w:rPr>
        <w:t>n</w:t>
      </w:r>
      <w:r w:rsidR="0011264E" w:rsidRPr="00FA05E9">
        <w:rPr>
          <w:szCs w:val="22"/>
        </w:rPr>
        <w:t xml:space="preserve">, the UE shall be capable to transmit valid CSI report and apply actions related to the activation command for the SCell being activated no later than in slot </w:t>
      </w:r>
      <m:oMath>
        <m:r>
          <m:rPr>
            <m:sty m:val="p"/>
          </m:rPr>
          <w:rPr>
            <w:rFonts w:ascii="Cambria Math" w:hAnsi="Cambria Math"/>
            <w:szCs w:val="22"/>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szCs w:val="22"/>
                  </w:rPr>
                  <m:t>T</m:t>
                </m:r>
              </m:e>
              <m:sub>
                <m:r>
                  <w:rPr>
                    <w:rFonts w:ascii="Cambria Math" w:hAnsi="Cambria Math"/>
                    <w:szCs w:val="22"/>
                  </w:rPr>
                  <m:t>HARQ</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activation_time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CSI_Reporting</m:t>
                </m:r>
              </m:sub>
            </m:sSub>
          </m:num>
          <m:den>
            <m:r>
              <w:rPr>
                <w:rFonts w:ascii="Cambria Math" w:hAnsi="Cambria Math"/>
                <w:szCs w:val="22"/>
              </w:rPr>
              <m:t>NR slot length</m:t>
            </m:r>
          </m:den>
        </m:f>
      </m:oMath>
      <w:r w:rsidR="0011264E" w:rsidRPr="00FA05E9">
        <w:rPr>
          <w:szCs w:val="22"/>
        </w:rPr>
        <w:t xml:space="preserve"> , where:</w:t>
      </w:r>
    </w:p>
    <w:p w14:paraId="577AFDD3" w14:textId="77777777" w:rsidR="0013011E" w:rsidRPr="00FA05E9" w:rsidRDefault="00D00E9D" w:rsidP="00FE75F5">
      <w:pPr>
        <w:pStyle w:val="ListParagraph"/>
        <w:numPr>
          <w:ilvl w:val="0"/>
          <w:numId w:val="69"/>
        </w:numPr>
        <w:rPr>
          <w:szCs w:val="22"/>
        </w:rPr>
      </w:pPr>
      <w:r w:rsidRPr="00FA05E9">
        <w:rPr>
          <w:szCs w:val="22"/>
        </w:rPr>
        <w:t>T</w:t>
      </w:r>
      <w:r w:rsidRPr="00FA05E9">
        <w:rPr>
          <w:szCs w:val="22"/>
          <w:vertAlign w:val="subscript"/>
        </w:rPr>
        <w:t>HARQ</w:t>
      </w:r>
      <w:r w:rsidRPr="00FA05E9">
        <w:rPr>
          <w:szCs w:val="22"/>
        </w:rPr>
        <w:t xml:space="preserve"> (in ms) is the timing between DL data transmission and acknowledgement as specified in TS 38.213 [3]</w:t>
      </w:r>
      <w:r w:rsidR="005D3211" w:rsidRPr="00FA05E9">
        <w:rPr>
          <w:szCs w:val="22"/>
        </w:rPr>
        <w:t>,</w:t>
      </w:r>
      <w:r w:rsidRPr="00FA05E9">
        <w:rPr>
          <w:szCs w:val="22"/>
        </w:rPr>
        <w:t>T</w:t>
      </w:r>
      <w:r w:rsidRPr="00FA05E9">
        <w:rPr>
          <w:szCs w:val="22"/>
          <w:vertAlign w:val="subscript"/>
        </w:rPr>
        <w:t>activation_time</w:t>
      </w:r>
      <w:r w:rsidRPr="00FA05E9">
        <w:rPr>
          <w:szCs w:val="22"/>
        </w:rPr>
        <w:t xml:space="preserve"> is the SCell activation delay in millisecond.</w:t>
      </w:r>
    </w:p>
    <w:p w14:paraId="7AE26D74" w14:textId="5674BCC7" w:rsidR="00D00E9D" w:rsidRPr="00FA05E9" w:rsidRDefault="00902D48" w:rsidP="00FE75F5">
      <w:pPr>
        <w:pStyle w:val="ListParagraph"/>
        <w:numPr>
          <w:ilvl w:val="0"/>
          <w:numId w:val="69"/>
        </w:numPr>
        <w:rPr>
          <w:szCs w:val="22"/>
        </w:rPr>
      </w:pPr>
      <w:r w:rsidRPr="00FA05E9">
        <w:rPr>
          <w:szCs w:val="22"/>
        </w:rPr>
        <w:t>T</w:t>
      </w:r>
      <w:r w:rsidRPr="00FA05E9">
        <w:rPr>
          <w:szCs w:val="22"/>
          <w:vertAlign w:val="subscript"/>
        </w:rPr>
        <w:t>CSI_reporting</w:t>
      </w:r>
      <w:r w:rsidRPr="00FA05E9">
        <w:rPr>
          <w:szCs w:val="22"/>
        </w:rP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3DDCBA4" w14:textId="77777777" w:rsidR="001C023F" w:rsidRPr="00FA05E9" w:rsidRDefault="001C023F" w:rsidP="00D00E9D">
      <w:pPr>
        <w:rPr>
          <w:szCs w:val="22"/>
        </w:rPr>
      </w:pPr>
    </w:p>
    <w:p w14:paraId="55C50B7D" w14:textId="2FC18456" w:rsidR="00E14E76" w:rsidRPr="00FA05E9" w:rsidRDefault="00C01337" w:rsidP="00E14E76">
      <w:pPr>
        <w:rPr>
          <w:szCs w:val="22"/>
        </w:rPr>
      </w:pPr>
      <w:r w:rsidRPr="00FA05E9">
        <w:rPr>
          <w:szCs w:val="22"/>
        </w:rPr>
        <w:t xml:space="preserve">We would like to emphasize that the UE is </w:t>
      </w:r>
      <w:r w:rsidR="00271AB9" w:rsidRPr="00FA05E9">
        <w:rPr>
          <w:szCs w:val="22"/>
        </w:rPr>
        <w:t xml:space="preserve">only </w:t>
      </w:r>
      <w:r w:rsidRPr="00FA05E9">
        <w:rPr>
          <w:szCs w:val="22"/>
        </w:rPr>
        <w:t xml:space="preserve">required to receive </w:t>
      </w:r>
      <w:r w:rsidR="00271AB9" w:rsidRPr="00FA05E9">
        <w:rPr>
          <w:szCs w:val="22"/>
        </w:rPr>
        <w:t>SSB/CSI-RS</w:t>
      </w:r>
      <w:r w:rsidR="00CA79C3" w:rsidRPr="00FA05E9">
        <w:rPr>
          <w:szCs w:val="22"/>
        </w:rPr>
        <w:t xml:space="preserve"> from </w:t>
      </w:r>
      <w:r w:rsidRPr="00FA05E9">
        <w:rPr>
          <w:szCs w:val="22"/>
        </w:rPr>
        <w:t>the SCell before sending a valid CSI report</w:t>
      </w:r>
      <w:r w:rsidR="00146B6C">
        <w:rPr>
          <w:szCs w:val="22"/>
        </w:rPr>
        <w:t xml:space="preserve"> (NW may schedule </w:t>
      </w:r>
      <w:r w:rsidR="006A58B3">
        <w:rPr>
          <w:szCs w:val="22"/>
        </w:rPr>
        <w:t>the UE</w:t>
      </w:r>
      <w:r w:rsidR="00CC3DF1">
        <w:rPr>
          <w:szCs w:val="22"/>
        </w:rPr>
        <w:t>, but</w:t>
      </w:r>
      <w:r w:rsidR="00146B6C">
        <w:rPr>
          <w:szCs w:val="22"/>
        </w:rPr>
        <w:t xml:space="preserve"> the</w:t>
      </w:r>
      <w:r w:rsidR="006A58B3">
        <w:rPr>
          <w:szCs w:val="22"/>
        </w:rPr>
        <w:t xml:space="preserve"> demodulation </w:t>
      </w:r>
      <w:r w:rsidR="00146B6C">
        <w:rPr>
          <w:szCs w:val="22"/>
        </w:rPr>
        <w:t>performance is not guaranteed)</w:t>
      </w:r>
      <w:r w:rsidRPr="00FA05E9">
        <w:rPr>
          <w:szCs w:val="22"/>
        </w:rPr>
        <w:t>. During this time, the UE primarily needs to access the SCell to complete activation-related actions. These actions may include one or more of the following: coarse Automatic Gain Control (AGC), fine AGC, cell search, L1-RSRP</w:t>
      </w:r>
      <w:r w:rsidR="00770CD7" w:rsidRPr="00FA05E9">
        <w:rPr>
          <w:szCs w:val="22"/>
        </w:rPr>
        <w:t xml:space="preserve"> measurement</w:t>
      </w:r>
      <w:r w:rsidRPr="00FA05E9">
        <w:rPr>
          <w:szCs w:val="22"/>
        </w:rPr>
        <w:t xml:space="preserve">, and fine timing </w:t>
      </w:r>
      <w:r w:rsidR="00DB25CE" w:rsidRPr="00FA05E9">
        <w:rPr>
          <w:szCs w:val="22"/>
        </w:rPr>
        <w:t>adjustment</w:t>
      </w:r>
      <w:r w:rsidRPr="00FA05E9">
        <w:rPr>
          <w:szCs w:val="22"/>
        </w:rPr>
        <w:t xml:space="preserve">. </w:t>
      </w:r>
      <w:r w:rsidR="005D5E62" w:rsidRPr="00FA05E9">
        <w:rPr>
          <w:szCs w:val="22"/>
        </w:rPr>
        <w:t>For a</w:t>
      </w:r>
      <w:r w:rsidRPr="00FA05E9">
        <w:rPr>
          <w:szCs w:val="22"/>
        </w:rPr>
        <w:t xml:space="preserve"> SSB periodicity of 20 ms, in the worst-case scenario, the UE may need approximately </w:t>
      </w:r>
      <w:r w:rsidR="00AD75E7" w:rsidRPr="00FA05E9">
        <w:rPr>
          <w:szCs w:val="22"/>
        </w:rPr>
        <w:t>80-</w:t>
      </w:r>
      <w:r w:rsidRPr="00FA05E9">
        <w:rPr>
          <w:szCs w:val="22"/>
        </w:rPr>
        <w:t xml:space="preserve">100 ms to complete these actions before commencing valid CSI acquisition. </w:t>
      </w:r>
      <w:r w:rsidR="002D1E94" w:rsidRPr="00FA05E9">
        <w:rPr>
          <w:szCs w:val="22"/>
        </w:rPr>
        <w:t xml:space="preserve">In the context of low band CA via switching this may further increase if </w:t>
      </w:r>
      <w:r w:rsidR="00A54201" w:rsidRPr="00FA05E9">
        <w:rPr>
          <w:szCs w:val="22"/>
        </w:rPr>
        <w:t xml:space="preserve">the switch pattern cannot ensure the availability of SSB on all </w:t>
      </w:r>
      <w:r w:rsidR="00F35D66" w:rsidRPr="00FA05E9">
        <w:rPr>
          <w:szCs w:val="22"/>
        </w:rPr>
        <w:t xml:space="preserve">the SSB </w:t>
      </w:r>
      <w:r w:rsidR="00A54201" w:rsidRPr="00FA05E9">
        <w:rPr>
          <w:szCs w:val="22"/>
        </w:rPr>
        <w:t>occasion</w:t>
      </w:r>
      <w:r w:rsidR="00F35D66" w:rsidRPr="00FA05E9">
        <w:rPr>
          <w:szCs w:val="22"/>
        </w:rPr>
        <w:t>s belonging to</w:t>
      </w:r>
      <w:r w:rsidR="00A54201" w:rsidRPr="00FA05E9">
        <w:rPr>
          <w:szCs w:val="22"/>
        </w:rPr>
        <w:t xml:space="preserve"> SDL SCell. </w:t>
      </w:r>
      <w:r w:rsidRPr="00FA05E9">
        <w:rPr>
          <w:szCs w:val="22"/>
        </w:rPr>
        <w:t xml:space="preserve">During this period, the pattern for the SDL SCell does not need to include more than </w:t>
      </w:r>
      <w:r w:rsidR="00AA12FC" w:rsidRPr="00FA05E9">
        <w:rPr>
          <w:szCs w:val="22"/>
        </w:rPr>
        <w:t xml:space="preserve">the </w:t>
      </w:r>
      <w:r w:rsidRPr="00FA05E9">
        <w:rPr>
          <w:szCs w:val="22"/>
        </w:rPr>
        <w:t>slot</w:t>
      </w:r>
      <w:r w:rsidR="00AA12FC" w:rsidRPr="00FA05E9">
        <w:rPr>
          <w:szCs w:val="22"/>
        </w:rPr>
        <w:t xml:space="preserve">s </w:t>
      </w:r>
      <w:r w:rsidR="00383EB9" w:rsidRPr="00FA05E9">
        <w:rPr>
          <w:szCs w:val="22"/>
        </w:rPr>
        <w:t>containing e.g.</w:t>
      </w:r>
      <w:r w:rsidRPr="00FA05E9">
        <w:rPr>
          <w:szCs w:val="22"/>
        </w:rPr>
        <w:t>, SSB</w:t>
      </w:r>
      <w:r w:rsidR="00F57FDB" w:rsidRPr="00FA05E9">
        <w:rPr>
          <w:szCs w:val="22"/>
        </w:rPr>
        <w:t>, CSI-RS</w:t>
      </w:r>
      <w:r w:rsidRPr="00FA05E9">
        <w:rPr>
          <w:szCs w:val="22"/>
        </w:rPr>
        <w:t xml:space="preserve">, as doing so would interrupt PCell transmission, and the UE cannot utilize the SDL SCell until </w:t>
      </w:r>
      <w:r w:rsidR="00782792" w:rsidRPr="00FA05E9">
        <w:rPr>
          <w:szCs w:val="22"/>
        </w:rPr>
        <w:t xml:space="preserve">the SCell </w:t>
      </w:r>
      <w:r w:rsidRPr="00FA05E9">
        <w:rPr>
          <w:szCs w:val="22"/>
        </w:rPr>
        <w:t>activation is complete</w:t>
      </w:r>
      <w:r w:rsidR="00DA5D55" w:rsidRPr="00FA05E9">
        <w:rPr>
          <w:szCs w:val="22"/>
        </w:rPr>
        <w:t xml:space="preserve">. </w:t>
      </w:r>
      <w:r w:rsidR="00D9313D" w:rsidRPr="00FA05E9">
        <w:rPr>
          <w:szCs w:val="22"/>
        </w:rPr>
        <w:t xml:space="preserve">Having said that, after the SCell activation, </w:t>
      </w:r>
      <w:r w:rsidR="00E14E76" w:rsidRPr="00FA05E9">
        <w:rPr>
          <w:szCs w:val="22"/>
        </w:rPr>
        <w:t xml:space="preserve">the majority of the UE's downlink data may be routed through the SDL SCell, as its primary role in the low band CA </w:t>
      </w:r>
      <w:r w:rsidR="00C75708" w:rsidRPr="00FA05E9">
        <w:rPr>
          <w:szCs w:val="22"/>
        </w:rPr>
        <w:t xml:space="preserve">via switching </w:t>
      </w:r>
      <w:r w:rsidR="00E14E76" w:rsidRPr="00FA05E9">
        <w:rPr>
          <w:szCs w:val="22"/>
        </w:rPr>
        <w:t>context is to balance the load on the PCell.</w:t>
      </w:r>
    </w:p>
    <w:p w14:paraId="7A60E8B2" w14:textId="77777777" w:rsidR="00E14E76" w:rsidRPr="00FA05E9" w:rsidRDefault="00E14E76" w:rsidP="00E14E76">
      <w:pPr>
        <w:rPr>
          <w:szCs w:val="22"/>
        </w:rPr>
      </w:pPr>
    </w:p>
    <w:p w14:paraId="12E2D867" w14:textId="6E06F1C7" w:rsidR="00E14E76" w:rsidRPr="00FA05E9" w:rsidRDefault="00002941" w:rsidP="006B5B67">
      <w:pPr>
        <w:pStyle w:val="ListParagraph"/>
        <w:numPr>
          <w:ilvl w:val="0"/>
          <w:numId w:val="68"/>
        </w:numPr>
        <w:rPr>
          <w:szCs w:val="22"/>
        </w:rPr>
      </w:pPr>
      <w:r w:rsidRPr="00FA05E9">
        <w:rPr>
          <w:szCs w:val="22"/>
        </w:rPr>
        <w:t xml:space="preserve">During the SCell activation, UE may need to </w:t>
      </w:r>
      <w:r w:rsidR="00107AC8" w:rsidRPr="00FA05E9">
        <w:rPr>
          <w:szCs w:val="22"/>
        </w:rPr>
        <w:t xml:space="preserve">receive </w:t>
      </w:r>
      <w:r w:rsidRPr="00FA05E9">
        <w:rPr>
          <w:szCs w:val="22"/>
        </w:rPr>
        <w:t xml:space="preserve">the SCell for SSB measurement and CSI-RS for the CSI acquisition. </w:t>
      </w:r>
    </w:p>
    <w:p w14:paraId="3443FC0C" w14:textId="77777777" w:rsidR="00885FDB" w:rsidRPr="00FA05E9" w:rsidRDefault="00885FDB" w:rsidP="00E14E76">
      <w:pPr>
        <w:rPr>
          <w:szCs w:val="22"/>
        </w:rPr>
      </w:pPr>
    </w:p>
    <w:p w14:paraId="58EDD1EA" w14:textId="4E2D0014" w:rsidR="00885FDB" w:rsidRPr="00FA05E9" w:rsidRDefault="00885FDB" w:rsidP="00EC5861">
      <w:pPr>
        <w:pStyle w:val="ListParagraph"/>
        <w:numPr>
          <w:ilvl w:val="0"/>
          <w:numId w:val="68"/>
        </w:numPr>
        <w:rPr>
          <w:szCs w:val="22"/>
        </w:rPr>
      </w:pPr>
      <w:r w:rsidRPr="00FA05E9">
        <w:rPr>
          <w:szCs w:val="22"/>
        </w:rPr>
        <w:t xml:space="preserve">After the </w:t>
      </w:r>
      <w:r w:rsidR="00E00013" w:rsidRPr="00FA05E9">
        <w:rPr>
          <w:szCs w:val="22"/>
        </w:rPr>
        <w:t>SCell</w:t>
      </w:r>
      <w:r w:rsidR="003F5AE2" w:rsidRPr="00FA05E9">
        <w:rPr>
          <w:szCs w:val="22"/>
        </w:rPr>
        <w:t xml:space="preserve"> </w:t>
      </w:r>
      <w:r w:rsidR="00E00013" w:rsidRPr="00FA05E9">
        <w:rPr>
          <w:szCs w:val="22"/>
        </w:rPr>
        <w:t xml:space="preserve">activation, </w:t>
      </w:r>
      <w:r w:rsidR="00F912E0" w:rsidRPr="00FA05E9">
        <w:rPr>
          <w:szCs w:val="22"/>
        </w:rPr>
        <w:t xml:space="preserve">the majority of the UE's downlink data may be routed through the SDL SCell and hence the pattern should consist of more slots allocated to SDL </w:t>
      </w:r>
      <w:r w:rsidR="00EC5861" w:rsidRPr="00FA05E9">
        <w:rPr>
          <w:szCs w:val="22"/>
        </w:rPr>
        <w:t>SCell</w:t>
      </w:r>
    </w:p>
    <w:p w14:paraId="0DEF3303" w14:textId="0356953A" w:rsidR="00E84596" w:rsidRPr="00FA05E9" w:rsidRDefault="00E84596" w:rsidP="00D00E9D">
      <w:pPr>
        <w:rPr>
          <w:szCs w:val="22"/>
        </w:rPr>
      </w:pPr>
    </w:p>
    <w:p w14:paraId="787F2B4B" w14:textId="77777777" w:rsidR="00E84596" w:rsidRPr="00FA05E9" w:rsidRDefault="00E84596" w:rsidP="00D00E9D">
      <w:pPr>
        <w:rPr>
          <w:szCs w:val="22"/>
        </w:rPr>
      </w:pPr>
    </w:p>
    <w:p w14:paraId="75ECD341" w14:textId="67DB7270" w:rsidR="00DD55AA" w:rsidRPr="00FA05E9" w:rsidRDefault="002D135E" w:rsidP="00D00E9D">
      <w:pPr>
        <w:rPr>
          <w:szCs w:val="22"/>
        </w:rPr>
      </w:pPr>
      <w:r w:rsidRPr="00FA05E9">
        <w:rPr>
          <w:szCs w:val="22"/>
        </w:rPr>
        <w:t>Based on the observation 1 and 2, th</w:t>
      </w:r>
      <w:r w:rsidR="008118D5" w:rsidRPr="00FA05E9">
        <w:rPr>
          <w:szCs w:val="22"/>
        </w:rPr>
        <w:t>e number of slots that needs to be allocated to SDL SCell</w:t>
      </w:r>
      <w:r w:rsidR="00387FEF" w:rsidRPr="00FA05E9">
        <w:rPr>
          <w:szCs w:val="22"/>
        </w:rPr>
        <w:t xml:space="preserve"> will vary significantly and hence we </w:t>
      </w:r>
      <w:r w:rsidR="00EF7F54" w:rsidRPr="00FA05E9">
        <w:rPr>
          <w:szCs w:val="22"/>
        </w:rPr>
        <w:t xml:space="preserve">believe </w:t>
      </w:r>
      <w:r w:rsidR="00F766FB" w:rsidRPr="00FA05E9">
        <w:rPr>
          <w:szCs w:val="22"/>
        </w:rPr>
        <w:t>having</w:t>
      </w:r>
      <w:r w:rsidR="00A900EE" w:rsidRPr="00FA05E9">
        <w:rPr>
          <w:szCs w:val="22"/>
        </w:rPr>
        <w:t xml:space="preserve"> different pattern </w:t>
      </w:r>
      <w:r w:rsidR="00BA18D7" w:rsidRPr="00FA05E9">
        <w:rPr>
          <w:szCs w:val="22"/>
        </w:rPr>
        <w:t xml:space="preserve">before the SCell activation complete and </w:t>
      </w:r>
      <w:r w:rsidR="007866E7" w:rsidRPr="00FA05E9">
        <w:rPr>
          <w:szCs w:val="22"/>
        </w:rPr>
        <w:t xml:space="preserve">while the </w:t>
      </w:r>
      <w:r w:rsidR="00BA18D7" w:rsidRPr="00FA05E9">
        <w:rPr>
          <w:szCs w:val="22"/>
        </w:rPr>
        <w:t>SCell activation</w:t>
      </w:r>
      <w:r w:rsidR="007866E7" w:rsidRPr="00FA05E9">
        <w:rPr>
          <w:szCs w:val="22"/>
        </w:rPr>
        <w:t xml:space="preserve"> is in progress </w:t>
      </w:r>
      <w:r w:rsidR="00B41086" w:rsidRPr="00FA05E9">
        <w:rPr>
          <w:szCs w:val="22"/>
        </w:rPr>
        <w:t>seems reasonable</w:t>
      </w:r>
      <w:r w:rsidR="007E2DD5" w:rsidRPr="00FA05E9">
        <w:rPr>
          <w:szCs w:val="22"/>
        </w:rPr>
        <w:t xml:space="preserve"> </w:t>
      </w:r>
      <w:r w:rsidR="0004543F" w:rsidRPr="00FA05E9">
        <w:rPr>
          <w:szCs w:val="22"/>
        </w:rPr>
        <w:t xml:space="preserve">to avoid </w:t>
      </w:r>
      <w:r w:rsidR="004F5997" w:rsidRPr="00FA05E9">
        <w:rPr>
          <w:szCs w:val="22"/>
        </w:rPr>
        <w:t xml:space="preserve">the RRC reconfiguration after the </w:t>
      </w:r>
      <w:r w:rsidR="00624383" w:rsidRPr="00FA05E9">
        <w:rPr>
          <w:szCs w:val="22"/>
        </w:rPr>
        <w:t>CQI report</w:t>
      </w:r>
      <w:r w:rsidR="00F83313" w:rsidRPr="00FA05E9">
        <w:rPr>
          <w:szCs w:val="22"/>
        </w:rPr>
        <w:t xml:space="preserve"> </w:t>
      </w:r>
      <w:r w:rsidR="00F83313" w:rsidRPr="00FA05E9">
        <w:rPr>
          <w:szCs w:val="22"/>
        </w:rPr>
        <w:lastRenderedPageBreak/>
        <w:t>a</w:t>
      </w:r>
      <w:r w:rsidR="00A91021" w:rsidRPr="00FA05E9">
        <w:rPr>
          <w:szCs w:val="22"/>
        </w:rPr>
        <w:t>nd to avoid the wastage of resources before the CQI report is sent</w:t>
      </w:r>
      <w:r w:rsidR="00624383" w:rsidRPr="00FA05E9">
        <w:rPr>
          <w:szCs w:val="22"/>
        </w:rPr>
        <w:t>.</w:t>
      </w:r>
      <w:r w:rsidR="00ED1AD5" w:rsidRPr="00FA05E9">
        <w:rPr>
          <w:szCs w:val="22"/>
        </w:rPr>
        <w:t xml:space="preserve"> </w:t>
      </w:r>
      <w:r w:rsidR="00DD55AA" w:rsidRPr="00FA05E9">
        <w:rPr>
          <w:szCs w:val="22"/>
        </w:rPr>
        <w:t>there may be couple of approaches to solve the issue.</w:t>
      </w:r>
    </w:p>
    <w:p w14:paraId="28B5412B" w14:textId="32CDEDAA" w:rsidR="0025593A" w:rsidRPr="00FA05E9" w:rsidRDefault="00FE2242" w:rsidP="00DD55AA">
      <w:pPr>
        <w:pStyle w:val="ListParagraph"/>
        <w:numPr>
          <w:ilvl w:val="0"/>
          <w:numId w:val="78"/>
        </w:numPr>
        <w:rPr>
          <w:szCs w:val="22"/>
        </w:rPr>
      </w:pPr>
      <w:r w:rsidRPr="00FA05E9">
        <w:rPr>
          <w:szCs w:val="22"/>
        </w:rPr>
        <w:t xml:space="preserve">allowing UE to </w:t>
      </w:r>
      <w:r w:rsidR="00AE7337" w:rsidRPr="00FA05E9">
        <w:rPr>
          <w:szCs w:val="22"/>
        </w:rPr>
        <w:t>switch</w:t>
      </w:r>
      <w:r w:rsidRPr="00FA05E9">
        <w:rPr>
          <w:szCs w:val="22"/>
        </w:rPr>
        <w:t xml:space="preserve"> to </w:t>
      </w:r>
      <w:r w:rsidR="003155BF" w:rsidRPr="00FA05E9">
        <w:rPr>
          <w:szCs w:val="22"/>
        </w:rPr>
        <w:t xml:space="preserve">SDL SCell </w:t>
      </w:r>
      <w:r w:rsidR="008A4272" w:rsidRPr="00FA05E9">
        <w:rPr>
          <w:szCs w:val="22"/>
        </w:rPr>
        <w:t xml:space="preserve">to receive the SSB and CSI-RS for CSI computation during the </w:t>
      </w:r>
      <w:r w:rsidR="0007273E" w:rsidRPr="00FA05E9">
        <w:rPr>
          <w:szCs w:val="22"/>
        </w:rPr>
        <w:t xml:space="preserve">activation phase </w:t>
      </w:r>
      <w:r w:rsidR="003155BF" w:rsidRPr="00FA05E9">
        <w:rPr>
          <w:szCs w:val="22"/>
        </w:rPr>
        <w:t xml:space="preserve">without </w:t>
      </w:r>
      <w:r w:rsidR="0025593A" w:rsidRPr="00FA05E9">
        <w:rPr>
          <w:szCs w:val="22"/>
        </w:rPr>
        <w:t xml:space="preserve">the pattern being active </w:t>
      </w:r>
      <w:r w:rsidR="00571AA0" w:rsidRPr="00FA05E9">
        <w:rPr>
          <w:szCs w:val="22"/>
        </w:rPr>
        <w:t xml:space="preserve"> during the SCell activation phase.</w:t>
      </w:r>
      <w:r w:rsidR="004528E9" w:rsidRPr="00FA05E9">
        <w:rPr>
          <w:szCs w:val="22"/>
        </w:rPr>
        <w:t xml:space="preserve"> We would like to point that this is a</w:t>
      </w:r>
      <w:r w:rsidR="00467D1A" w:rsidRPr="00FA05E9">
        <w:rPr>
          <w:szCs w:val="22"/>
        </w:rPr>
        <w:t>n</w:t>
      </w:r>
      <w:r w:rsidR="004528E9" w:rsidRPr="00FA05E9">
        <w:rPr>
          <w:szCs w:val="22"/>
        </w:rPr>
        <w:t xml:space="preserve"> implicit </w:t>
      </w:r>
      <w:r w:rsidR="00467D1A" w:rsidRPr="00FA05E9">
        <w:rPr>
          <w:szCs w:val="22"/>
        </w:rPr>
        <w:t>pattern than the RRC configured explicit pattern.</w:t>
      </w:r>
    </w:p>
    <w:p w14:paraId="0E127CB7" w14:textId="14DE116C" w:rsidR="009F1E65" w:rsidRPr="00FA05E9" w:rsidRDefault="0025593A" w:rsidP="00901336">
      <w:pPr>
        <w:pStyle w:val="ListParagraph"/>
        <w:numPr>
          <w:ilvl w:val="0"/>
          <w:numId w:val="78"/>
        </w:numPr>
        <w:rPr>
          <w:szCs w:val="22"/>
        </w:rPr>
      </w:pPr>
      <w:r w:rsidRPr="00FA05E9">
        <w:rPr>
          <w:szCs w:val="22"/>
        </w:rPr>
        <w:t xml:space="preserve">Defining two different patterns and one pattern being applicable during the activation phase and other is active after the first valid CSI report is sent. </w:t>
      </w:r>
      <w:r w:rsidR="00571AA0" w:rsidRPr="00FA05E9">
        <w:rPr>
          <w:szCs w:val="22"/>
        </w:rPr>
        <w:t xml:space="preserve"> </w:t>
      </w:r>
      <w:r w:rsidR="00006626" w:rsidRPr="00FA05E9">
        <w:rPr>
          <w:szCs w:val="22"/>
        </w:rPr>
        <w:t>This approach needs LS to RAN1 if RAN1 is not discussing it.</w:t>
      </w:r>
    </w:p>
    <w:p w14:paraId="1292B9D3" w14:textId="77777777" w:rsidR="006E1703" w:rsidRPr="00FA05E9" w:rsidRDefault="006E1703" w:rsidP="00D00E9D"/>
    <w:p w14:paraId="7A8731B1" w14:textId="788DFBCF" w:rsidR="0025593A" w:rsidRPr="00FA05E9" w:rsidRDefault="003D6EA1" w:rsidP="00E16E87">
      <w:pPr>
        <w:pStyle w:val="ListParagraph"/>
        <w:numPr>
          <w:ilvl w:val="0"/>
          <w:numId w:val="54"/>
        </w:numPr>
        <w:spacing w:after="120"/>
        <w:jc w:val="both"/>
      </w:pPr>
      <w:r w:rsidRPr="00FA05E9">
        <w:t xml:space="preserve">RAN4 to agree on one of the following methods </w:t>
      </w:r>
      <w:r w:rsidR="00980E27" w:rsidRPr="00FA05E9">
        <w:t xml:space="preserve">and send LS to RAN1, </w:t>
      </w:r>
      <w:r w:rsidRPr="00FA05E9">
        <w:t>when the SCell is being activated:</w:t>
      </w:r>
    </w:p>
    <w:p w14:paraId="5E396AA0" w14:textId="1B764712" w:rsidR="003D6EA1" w:rsidRPr="00FA05E9" w:rsidRDefault="00901336" w:rsidP="003D6EA1">
      <w:pPr>
        <w:pStyle w:val="ListParagraph"/>
        <w:numPr>
          <w:ilvl w:val="0"/>
          <w:numId w:val="79"/>
        </w:numPr>
        <w:rPr>
          <w:szCs w:val="22"/>
        </w:rPr>
      </w:pPr>
      <w:r w:rsidRPr="00FA05E9">
        <w:rPr>
          <w:szCs w:val="22"/>
        </w:rPr>
        <w:t xml:space="preserve">Allow </w:t>
      </w:r>
      <w:r w:rsidR="003D6EA1" w:rsidRPr="00FA05E9">
        <w:rPr>
          <w:szCs w:val="22"/>
        </w:rPr>
        <w:t xml:space="preserve">UE to switch to SDL SCell to receive the SSB </w:t>
      </w:r>
      <w:r w:rsidRPr="00FA05E9">
        <w:rPr>
          <w:szCs w:val="22"/>
        </w:rPr>
        <w:t>for AGC, cell search, L1-RSRP/fine</w:t>
      </w:r>
      <w:r w:rsidR="001B0940" w:rsidRPr="00FA05E9">
        <w:rPr>
          <w:szCs w:val="22"/>
        </w:rPr>
        <w:t xml:space="preserve"> timing</w:t>
      </w:r>
      <w:r w:rsidRPr="00FA05E9">
        <w:rPr>
          <w:szCs w:val="22"/>
        </w:rPr>
        <w:t xml:space="preserve">, </w:t>
      </w:r>
      <w:r w:rsidR="003D6EA1" w:rsidRPr="00FA05E9">
        <w:rPr>
          <w:szCs w:val="22"/>
        </w:rPr>
        <w:t>and CSI-RS for CSI computation during the activation phase without the pattern being active during the SCell activation phase.</w:t>
      </w:r>
    </w:p>
    <w:p w14:paraId="0FBD778D" w14:textId="1DBCF101" w:rsidR="003D6EA1" w:rsidRPr="00FA05E9" w:rsidRDefault="003D6EA1" w:rsidP="00901336">
      <w:pPr>
        <w:pStyle w:val="ListParagraph"/>
        <w:numPr>
          <w:ilvl w:val="0"/>
          <w:numId w:val="79"/>
        </w:numPr>
      </w:pPr>
      <w:r w:rsidRPr="00FA05E9">
        <w:rPr>
          <w:szCs w:val="22"/>
        </w:rPr>
        <w:t>Defining two different patterns and one pattern being applicable during the activation phase and other is active after the first valid CSI report is sent.</w:t>
      </w:r>
    </w:p>
    <w:p w14:paraId="76948C61" w14:textId="77777777" w:rsidR="003D6EA1" w:rsidRPr="00FA05E9" w:rsidRDefault="003D6EA1" w:rsidP="00D00E9D"/>
    <w:p w14:paraId="00EB62F4" w14:textId="6919049F" w:rsidR="006E1703" w:rsidRPr="00FA05E9" w:rsidRDefault="00E00143" w:rsidP="00D00E9D">
      <w:pPr>
        <w:rPr>
          <w:rFonts w:eastAsia="DengXian"/>
          <w:u w:val="single"/>
        </w:rPr>
      </w:pPr>
      <w:r w:rsidRPr="00FA05E9">
        <w:rPr>
          <w:rFonts w:eastAsia="DengXian"/>
          <w:u w:val="single"/>
        </w:rPr>
        <w:t>UE measurement behaviour during the SCell activation:</w:t>
      </w:r>
    </w:p>
    <w:p w14:paraId="6246DC68" w14:textId="77777777" w:rsidR="00E00143" w:rsidRPr="00FA05E9" w:rsidRDefault="00E00143" w:rsidP="00D00E9D">
      <w:pPr>
        <w:rPr>
          <w:rFonts w:eastAsia="DengXian"/>
        </w:rPr>
      </w:pPr>
    </w:p>
    <w:p w14:paraId="0535A574" w14:textId="7F4CB6AE" w:rsidR="00A86CB3" w:rsidRPr="00FA05E9" w:rsidRDefault="00BE5B15" w:rsidP="00A86CB3">
      <w:pPr>
        <w:rPr>
          <w:rFonts w:eastAsia="DengXian"/>
        </w:rPr>
      </w:pPr>
      <w:r w:rsidRPr="00FA05E9">
        <w:rPr>
          <w:rFonts w:eastAsia="DengXian"/>
        </w:rPr>
        <w:t xml:space="preserve">As per the existing </w:t>
      </w:r>
      <w:r w:rsidR="008E0403" w:rsidRPr="00FA05E9">
        <w:rPr>
          <w:rFonts w:eastAsia="DengXian"/>
        </w:rPr>
        <w:t>requirements</w:t>
      </w:r>
      <w:r w:rsidRPr="00FA05E9">
        <w:rPr>
          <w:rFonts w:eastAsia="DengXian"/>
        </w:rPr>
        <w:t xml:space="preserve">, UE is expected to perform AGC </w:t>
      </w:r>
      <w:r w:rsidR="006F47FB" w:rsidRPr="00FA05E9">
        <w:rPr>
          <w:rFonts w:eastAsia="DengXian"/>
        </w:rPr>
        <w:t xml:space="preserve">only </w:t>
      </w:r>
      <w:r w:rsidR="008E0403" w:rsidRPr="00FA05E9">
        <w:rPr>
          <w:rFonts w:eastAsia="DengXian"/>
        </w:rPr>
        <w:t xml:space="preserve">during the </w:t>
      </w:r>
      <w:r w:rsidRPr="00FA05E9">
        <w:rPr>
          <w:rFonts w:eastAsia="DengXian"/>
        </w:rPr>
        <w:t xml:space="preserve">overlapping periodicity of </w:t>
      </w:r>
      <w:r w:rsidR="008E0403" w:rsidRPr="00FA05E9">
        <w:rPr>
          <w:rFonts w:eastAsia="DengXian"/>
        </w:rPr>
        <w:t>SSB</w:t>
      </w:r>
      <w:r w:rsidRPr="00FA05E9">
        <w:rPr>
          <w:rFonts w:eastAsia="DengXian"/>
        </w:rPr>
        <w:t xml:space="preserve"> </w:t>
      </w:r>
      <w:r w:rsidR="006F47FB" w:rsidRPr="00FA05E9">
        <w:rPr>
          <w:rFonts w:eastAsia="DengXian"/>
        </w:rPr>
        <w:t xml:space="preserve">or </w:t>
      </w:r>
      <w:r w:rsidRPr="00FA05E9">
        <w:rPr>
          <w:rFonts w:eastAsia="DengXian"/>
        </w:rPr>
        <w:t>SMTC</w:t>
      </w:r>
      <w:r w:rsidR="00B22529" w:rsidRPr="00FA05E9">
        <w:rPr>
          <w:rFonts w:eastAsia="DengXian"/>
        </w:rPr>
        <w:t>. However, in the low band CA context, SSB occasions are not overlapped from UE perspective</w:t>
      </w:r>
      <w:r w:rsidR="008A657B" w:rsidRPr="00FA05E9">
        <w:rPr>
          <w:rFonts w:eastAsia="DengXian"/>
        </w:rPr>
        <w:t xml:space="preserve"> as UE can receive only from one cell at a time. Hence, no need to </w:t>
      </w:r>
      <w:r w:rsidR="005C076A" w:rsidRPr="00FA05E9">
        <w:rPr>
          <w:rFonts w:eastAsia="DengXian"/>
        </w:rPr>
        <w:t xml:space="preserve">consider SSB max or SMTC max in the </w:t>
      </w:r>
      <w:r w:rsidR="00626303" w:rsidRPr="00FA05E9">
        <w:rPr>
          <w:rFonts w:eastAsia="DengXian"/>
        </w:rPr>
        <w:t xml:space="preserve">SCell activation </w:t>
      </w:r>
      <w:r w:rsidR="005C076A" w:rsidRPr="00FA05E9">
        <w:rPr>
          <w:rFonts w:eastAsia="DengXian"/>
        </w:rPr>
        <w:t>requirements</w:t>
      </w:r>
      <w:r w:rsidR="006F47FB" w:rsidRPr="00FA05E9">
        <w:rPr>
          <w:rFonts w:eastAsia="DengXian"/>
        </w:rPr>
        <w:t xml:space="preserve"> for the purpose of AGC</w:t>
      </w:r>
      <w:r w:rsidR="005C076A" w:rsidRPr="00FA05E9">
        <w:rPr>
          <w:rFonts w:eastAsia="DengXian"/>
        </w:rPr>
        <w:t>.</w:t>
      </w:r>
      <w:r w:rsidR="00626303" w:rsidRPr="00FA05E9">
        <w:rPr>
          <w:rFonts w:eastAsia="DengXian"/>
        </w:rPr>
        <w:t xml:space="preserve"> </w:t>
      </w:r>
      <w:r w:rsidR="005C076A" w:rsidRPr="00FA05E9">
        <w:rPr>
          <w:rFonts w:eastAsia="DengXian"/>
        </w:rPr>
        <w:t xml:space="preserve"> </w:t>
      </w:r>
      <w:r w:rsidR="008E0403" w:rsidRPr="00FA05E9">
        <w:rPr>
          <w:rFonts w:eastAsia="DengXian"/>
        </w:rPr>
        <w:t xml:space="preserve"> </w:t>
      </w:r>
    </w:p>
    <w:p w14:paraId="7BB810FD" w14:textId="77777777" w:rsidR="00901336" w:rsidRPr="00FA05E9" w:rsidRDefault="00901336" w:rsidP="00A86CB3">
      <w:pPr>
        <w:rPr>
          <w:rFonts w:eastAsia="DengXian"/>
        </w:rPr>
      </w:pPr>
    </w:p>
    <w:p w14:paraId="51567A17" w14:textId="70281A98" w:rsidR="00901336" w:rsidRPr="00FA05E9" w:rsidRDefault="00901336" w:rsidP="00E16E87">
      <w:pPr>
        <w:pStyle w:val="ListParagraph"/>
        <w:numPr>
          <w:ilvl w:val="0"/>
          <w:numId w:val="54"/>
        </w:numPr>
        <w:spacing w:after="120"/>
        <w:jc w:val="both"/>
        <w:rPr>
          <w:rFonts w:eastAsia="DengXian"/>
        </w:rPr>
      </w:pPr>
      <w:r w:rsidRPr="00FA05E9">
        <w:rPr>
          <w:rFonts w:eastAsia="DengXian"/>
        </w:rPr>
        <w:t>RAN4 to agree on not using SSB Max or SMTC Max in the SCell activation requirements for the SDL SCell.</w:t>
      </w:r>
    </w:p>
    <w:p w14:paraId="56735C40" w14:textId="77777777" w:rsidR="00EA0009" w:rsidRPr="00FA05E9" w:rsidRDefault="00EA0009" w:rsidP="00A86CB3">
      <w:pPr>
        <w:rPr>
          <w:rFonts w:eastAsia="DengXian"/>
        </w:rPr>
      </w:pPr>
    </w:p>
    <w:p w14:paraId="4926F591" w14:textId="5CA2BDF6" w:rsidR="00A86CB3" w:rsidRPr="00FA05E9" w:rsidRDefault="0074238A" w:rsidP="00A86CB3">
      <w:pPr>
        <w:rPr>
          <w:rFonts w:eastAsia="DengXian"/>
        </w:rPr>
      </w:pPr>
      <w:r w:rsidRPr="00FA05E9">
        <w:rPr>
          <w:rFonts w:eastAsia="DengXian"/>
        </w:rPr>
        <w:t>The next point to consider is whether to conduct the AGC measurement during the SSB occasion or the SMTC occasion. SMTC occasion-based activation was introduced to save UE power. However, since low-band carrier aggregation through switching functions in half-duplex mode between the FDD cell and the SDL cell, the number of SSB/SMTC occasions may be reduced compared to standard CA operation. Therefore, we prefer SSB-based measurement during activation over SMTC-based measurement</w:t>
      </w:r>
      <w:r w:rsidR="002935D4" w:rsidRPr="00FA05E9">
        <w:rPr>
          <w:rFonts w:eastAsia="DengXian"/>
        </w:rPr>
        <w:t xml:space="preserve"> </w:t>
      </w:r>
      <w:r w:rsidR="00D23293" w:rsidRPr="00FA05E9">
        <w:rPr>
          <w:rFonts w:eastAsia="DengXian"/>
        </w:rPr>
        <w:t xml:space="preserve">for faster SCell activation and </w:t>
      </w:r>
      <w:r w:rsidR="00786F04" w:rsidRPr="00FA05E9">
        <w:rPr>
          <w:rFonts w:eastAsia="DengXian"/>
        </w:rPr>
        <w:t>efficient load balancing. We would like to point</w:t>
      </w:r>
      <w:r w:rsidR="008621C7" w:rsidRPr="00FA05E9">
        <w:rPr>
          <w:rFonts w:eastAsia="DengXian"/>
        </w:rPr>
        <w:t xml:space="preserve"> that the similar enhancements</w:t>
      </w:r>
      <w:r w:rsidR="004C3F98" w:rsidRPr="00FA05E9">
        <w:rPr>
          <w:rFonts w:eastAsia="DengXian"/>
        </w:rPr>
        <w:t xml:space="preserve"> (e.g., </w:t>
      </w:r>
      <w:r w:rsidR="004C3F98" w:rsidRPr="00FA05E9">
        <w:rPr>
          <w:i/>
        </w:rPr>
        <w:t>shortMeasInterval-r18</w:t>
      </w:r>
      <w:r w:rsidR="004C3F98" w:rsidRPr="00FA05E9">
        <w:rPr>
          <w:rFonts w:eastAsia="DengXian"/>
        </w:rPr>
        <w:t>)</w:t>
      </w:r>
      <w:r w:rsidR="008621C7" w:rsidRPr="00FA05E9">
        <w:rPr>
          <w:rFonts w:eastAsia="DengXian"/>
        </w:rPr>
        <w:t xml:space="preserve"> are introduced as part of the Rel-18</w:t>
      </w:r>
      <w:r w:rsidR="001B0940" w:rsidRPr="00FA05E9">
        <w:rPr>
          <w:rFonts w:eastAsia="DengXian"/>
        </w:rPr>
        <w:t xml:space="preserve"> SCell enhancements</w:t>
      </w:r>
      <w:r w:rsidR="008621C7" w:rsidRPr="00FA05E9">
        <w:rPr>
          <w:rFonts w:eastAsia="DengXian"/>
        </w:rPr>
        <w:t>.</w:t>
      </w:r>
    </w:p>
    <w:p w14:paraId="6C4A1509" w14:textId="77777777" w:rsidR="007C1251" w:rsidRPr="00FA05E9" w:rsidRDefault="007C1251" w:rsidP="00A86CB3">
      <w:pPr>
        <w:rPr>
          <w:rFonts w:eastAsia="DengXian"/>
        </w:rPr>
      </w:pPr>
    </w:p>
    <w:p w14:paraId="0734673E" w14:textId="010682D2" w:rsidR="00BF453F" w:rsidRPr="00FA05E9" w:rsidRDefault="00DD576E" w:rsidP="008405B0">
      <w:pPr>
        <w:pStyle w:val="ListParagraph"/>
        <w:numPr>
          <w:ilvl w:val="0"/>
          <w:numId w:val="54"/>
        </w:numPr>
        <w:spacing w:after="120"/>
        <w:jc w:val="both"/>
        <w:rPr>
          <w:rFonts w:eastAsia="DengXian"/>
        </w:rPr>
      </w:pPr>
      <w:r w:rsidRPr="00FA05E9">
        <w:rPr>
          <w:rFonts w:eastAsia="DengXian"/>
        </w:rPr>
        <w:t xml:space="preserve">RAN4 to agree on SSB </w:t>
      </w:r>
      <w:r w:rsidR="00901336" w:rsidRPr="00FA05E9">
        <w:rPr>
          <w:rFonts w:eastAsia="DengXian"/>
        </w:rPr>
        <w:t>period based SCell activation instead of SMTC period based SCell activation for the</w:t>
      </w:r>
      <w:r w:rsidRPr="00FA05E9">
        <w:rPr>
          <w:rFonts w:eastAsia="DengXian"/>
        </w:rPr>
        <w:t xml:space="preserve"> LB CA operation.</w:t>
      </w:r>
    </w:p>
    <w:p w14:paraId="6704F5A3" w14:textId="57A6D89B" w:rsidR="00BF453F" w:rsidRPr="00FA05E9" w:rsidRDefault="00BF453F" w:rsidP="00BF453F">
      <w:pPr>
        <w:pStyle w:val="Heading3"/>
        <w:ind w:left="720"/>
        <w:rPr>
          <w:rFonts w:ascii="Times New Roman" w:eastAsia="DengXian" w:hAnsi="Times New Roman"/>
        </w:rPr>
      </w:pPr>
      <w:r w:rsidRPr="00FA05E9">
        <w:rPr>
          <w:rFonts w:ascii="Times New Roman" w:eastAsia="DengXian" w:hAnsi="Times New Roman"/>
        </w:rPr>
        <w:t>When the SCell is activated</w:t>
      </w:r>
    </w:p>
    <w:p w14:paraId="534AA724" w14:textId="77777777" w:rsidR="00F80429" w:rsidRPr="00FA05E9" w:rsidRDefault="00F80429" w:rsidP="00F80429">
      <w:pPr>
        <w:rPr>
          <w:rFonts w:eastAsia="DengXian"/>
        </w:rPr>
      </w:pPr>
    </w:p>
    <w:p w14:paraId="730FED04" w14:textId="67E1C4DB" w:rsidR="00B636D7" w:rsidRPr="00FA05E9" w:rsidRDefault="00B636D7" w:rsidP="00B636D7">
      <w:pPr>
        <w:spacing w:after="120"/>
        <w:rPr>
          <w:rFonts w:eastAsia="SimSun"/>
        </w:rPr>
      </w:pPr>
      <w:r w:rsidRPr="00FA05E9">
        <w:rPr>
          <w:rFonts w:eastAsia="SimSun"/>
        </w:rPr>
        <w:t xml:space="preserve">When the SCell is activated, the UE must carry out several RRM procedures. We will examine how the switch pattern affects these procedures based on the </w:t>
      </w:r>
      <w:r w:rsidR="005C3329" w:rsidRPr="00FA05E9">
        <w:rPr>
          <w:rFonts w:eastAsia="SimSun"/>
        </w:rPr>
        <w:t xml:space="preserve">following </w:t>
      </w:r>
      <w:r w:rsidRPr="00FA05E9">
        <w:rPr>
          <w:rFonts w:eastAsia="SimSun"/>
        </w:rPr>
        <w:t xml:space="preserve">agreed </w:t>
      </w:r>
      <w:r w:rsidR="005C3329" w:rsidRPr="00FA05E9">
        <w:rPr>
          <w:rFonts w:eastAsia="SimSun"/>
        </w:rPr>
        <w:t xml:space="preserve">WF </w:t>
      </w:r>
      <w:r w:rsidRPr="00FA05E9">
        <w:rPr>
          <w:rFonts w:eastAsia="SimSun"/>
        </w:rPr>
        <w:t>in the last meeting.</w:t>
      </w:r>
    </w:p>
    <w:p w14:paraId="6D8657C8" w14:textId="27BF5AED" w:rsidR="00DC0C9F" w:rsidRPr="00FA05E9" w:rsidRDefault="00DC0C9F" w:rsidP="000C5037">
      <w:pPr>
        <w:spacing w:after="120"/>
        <w:rPr>
          <w:rFonts w:eastAsia="SimSun"/>
        </w:rPr>
      </w:pPr>
      <w:r w:rsidRPr="00FA05E9">
        <w:rPr>
          <w:rFonts w:eastAsia="SimSun"/>
        </w:rPr>
        <w:t xml:space="preserve"> </w:t>
      </w:r>
    </w:p>
    <w:tbl>
      <w:tblPr>
        <w:tblW w:w="980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2"/>
      </w:tblGrid>
      <w:tr w:rsidR="005C3329" w:rsidRPr="00FA05E9" w14:paraId="57F75A8A" w14:textId="77777777" w:rsidTr="005C3329">
        <w:trPr>
          <w:trHeight w:val="3415"/>
        </w:trPr>
        <w:tc>
          <w:tcPr>
            <w:tcW w:w="9802" w:type="dxa"/>
          </w:tcPr>
          <w:p w14:paraId="47594883" w14:textId="77777777" w:rsidR="005C3329" w:rsidRPr="00FA05E9" w:rsidRDefault="005C3329" w:rsidP="005C3329">
            <w:pPr>
              <w:spacing w:after="120"/>
              <w:ind w:left="15"/>
              <w:rPr>
                <w:rFonts w:eastAsia="SimSun"/>
                <w:i/>
                <w:iCs/>
              </w:rPr>
            </w:pPr>
            <w:r w:rsidRPr="00FA05E9">
              <w:rPr>
                <w:rFonts w:eastAsia="SimSun"/>
                <w:i/>
                <w:iCs/>
              </w:rPr>
              <w:lastRenderedPageBreak/>
              <w:t>For R19 LB CA via switching, RAN4 to not define SDL activated SCell L3 measurement requirement if SSB-less based SCell operation is used.</w:t>
            </w:r>
          </w:p>
          <w:p w14:paraId="473F950B" w14:textId="77777777" w:rsidR="005C3329" w:rsidRPr="00FA05E9" w:rsidRDefault="005C3329" w:rsidP="005C3329">
            <w:pPr>
              <w:spacing w:after="120"/>
              <w:ind w:left="15"/>
              <w:rPr>
                <w:rFonts w:eastAsia="SimSun"/>
                <w:i/>
                <w:iCs/>
              </w:rPr>
            </w:pPr>
            <w:r w:rsidRPr="00FA05E9">
              <w:rPr>
                <w:rFonts w:eastAsia="SimSun"/>
                <w:i/>
                <w:iCs/>
              </w:rPr>
              <w:t xml:space="preserve">For R19 LB CA via switching, FFS: </w:t>
            </w:r>
          </w:p>
          <w:p w14:paraId="6D459D76" w14:textId="77777777" w:rsidR="005C3329" w:rsidRPr="00FA05E9" w:rsidRDefault="005C3329" w:rsidP="005C3329">
            <w:pPr>
              <w:pStyle w:val="ListParagraph"/>
              <w:numPr>
                <w:ilvl w:val="0"/>
                <w:numId w:val="65"/>
              </w:numPr>
              <w:overflowPunct w:val="0"/>
              <w:autoSpaceDE w:val="0"/>
              <w:autoSpaceDN w:val="0"/>
              <w:adjustRightInd w:val="0"/>
              <w:spacing w:after="120"/>
              <w:ind w:left="375"/>
              <w:contextualSpacing w:val="0"/>
              <w:textAlignment w:val="baseline"/>
              <w:rPr>
                <w:rFonts w:eastAsia="SimSun"/>
                <w:i/>
                <w:iCs/>
              </w:rPr>
            </w:pPr>
            <w:r w:rsidRPr="00FA05E9">
              <w:rPr>
                <w:rFonts w:eastAsia="SimSun"/>
                <w:i/>
                <w:iCs/>
              </w:rPr>
              <w:t>Whether and how RAN4 to define SDL activated SCell L3 measurement requirement if SSB based SCell operation is used.</w:t>
            </w:r>
          </w:p>
          <w:p w14:paraId="22B6A93C" w14:textId="77777777" w:rsidR="005C3329" w:rsidRPr="00FA05E9" w:rsidRDefault="005C3329" w:rsidP="005C3329">
            <w:pPr>
              <w:ind w:left="15"/>
              <w:rPr>
                <w:rFonts w:eastAsia="DengXian"/>
                <w:i/>
                <w:iCs/>
              </w:rPr>
            </w:pPr>
          </w:p>
          <w:p w14:paraId="548735E4" w14:textId="77777777" w:rsidR="005C3329" w:rsidRPr="00FA05E9" w:rsidRDefault="005C3329" w:rsidP="005C3329">
            <w:pPr>
              <w:numPr>
                <w:ilvl w:val="1"/>
                <w:numId w:val="66"/>
              </w:numPr>
              <w:spacing w:after="120"/>
              <w:ind w:left="1815"/>
              <w:rPr>
                <w:rFonts w:eastAsia="SimSun"/>
                <w:i/>
                <w:iCs/>
              </w:rPr>
            </w:pPr>
            <w:r w:rsidRPr="00FA05E9">
              <w:rPr>
                <w:rFonts w:eastAsia="SimSun"/>
                <w:i/>
                <w:iCs/>
              </w:rPr>
              <w:t>RAN4 to define a new BFD, CBD, TCI state switch delay, PL-RS switch delay, L1-RSRP/SINR requirements for R19 LB CA</w:t>
            </w:r>
          </w:p>
          <w:p w14:paraId="027EDD2B" w14:textId="72B38D6C" w:rsidR="005C3329" w:rsidRPr="00FA05E9" w:rsidRDefault="005C3329" w:rsidP="006D0837">
            <w:pPr>
              <w:pStyle w:val="ListParagraph"/>
              <w:numPr>
                <w:ilvl w:val="0"/>
                <w:numId w:val="65"/>
              </w:numPr>
              <w:overflowPunct w:val="0"/>
              <w:autoSpaceDE w:val="0"/>
              <w:autoSpaceDN w:val="0"/>
              <w:adjustRightInd w:val="0"/>
              <w:spacing w:after="120"/>
              <w:ind w:left="375"/>
              <w:contextualSpacing w:val="0"/>
              <w:textAlignment w:val="baseline"/>
              <w:rPr>
                <w:rFonts w:eastAsia="SimSun"/>
                <w:i/>
                <w:iCs/>
              </w:rPr>
            </w:pPr>
            <w:r w:rsidRPr="00FA05E9">
              <w:rPr>
                <w:rFonts w:eastAsia="SimSun"/>
                <w:i/>
                <w:iCs/>
              </w:rPr>
              <w:t>the existing BFD, CBD, TCI state switch delay, PL-RS switch delay, L1-RSRP/SINR requirement can be used as baseline for R19 LB CA</w:t>
            </w:r>
          </w:p>
        </w:tc>
      </w:tr>
    </w:tbl>
    <w:p w14:paraId="7B5F27C8" w14:textId="432E2C87" w:rsidR="00F41838" w:rsidRPr="00FA05E9" w:rsidRDefault="00662C5B" w:rsidP="00E67FB1">
      <w:pPr>
        <w:pStyle w:val="Heading4"/>
        <w:rPr>
          <w:rFonts w:ascii="Times New Roman" w:eastAsia="SimSun" w:hAnsi="Times New Roman"/>
        </w:rPr>
      </w:pPr>
      <w:r w:rsidRPr="00FA05E9">
        <w:rPr>
          <w:rFonts w:ascii="Times New Roman" w:eastAsia="SimSun" w:hAnsi="Times New Roman"/>
        </w:rPr>
        <w:t>L3 measurements</w:t>
      </w:r>
    </w:p>
    <w:p w14:paraId="1815C14C" w14:textId="77777777" w:rsidR="005C3329" w:rsidRPr="00FA05E9" w:rsidRDefault="005C3329" w:rsidP="00AC3EBC">
      <w:pPr>
        <w:spacing w:after="120"/>
        <w:rPr>
          <w:rFonts w:eastAsia="SimSun"/>
        </w:rPr>
      </w:pPr>
    </w:p>
    <w:p w14:paraId="62393229" w14:textId="7CBF53D1" w:rsidR="00AC3EBC" w:rsidRPr="00FA05E9" w:rsidRDefault="00367D90" w:rsidP="00AC3EBC">
      <w:pPr>
        <w:spacing w:after="120"/>
        <w:rPr>
          <w:rFonts w:eastAsia="SimSun"/>
        </w:rPr>
      </w:pPr>
      <w:r w:rsidRPr="00FA05E9">
        <w:rPr>
          <w:rFonts w:eastAsia="SimSun"/>
        </w:rPr>
        <w:t xml:space="preserve">While there are other type of measurement requirements </w:t>
      </w:r>
      <w:r w:rsidR="00ED7DFA" w:rsidRPr="00FA05E9">
        <w:rPr>
          <w:rFonts w:eastAsia="SimSun"/>
        </w:rPr>
        <w:t xml:space="preserve">that </w:t>
      </w:r>
      <w:r w:rsidRPr="00FA05E9">
        <w:rPr>
          <w:rFonts w:eastAsia="SimSun"/>
        </w:rPr>
        <w:t>are impacted</w:t>
      </w:r>
      <w:r w:rsidR="00ED7DFA" w:rsidRPr="00FA05E9">
        <w:rPr>
          <w:rFonts w:eastAsia="SimSun"/>
        </w:rPr>
        <w:t xml:space="preserve">, </w:t>
      </w:r>
      <w:r w:rsidRPr="00FA05E9">
        <w:rPr>
          <w:rFonts w:eastAsia="SimSun"/>
        </w:rPr>
        <w:t xml:space="preserve">we consider intra-frequency without gap as an example to </w:t>
      </w:r>
      <w:r w:rsidR="00ED7DFA" w:rsidRPr="00FA05E9">
        <w:rPr>
          <w:rFonts w:eastAsia="SimSun"/>
        </w:rPr>
        <w:t xml:space="preserve">discuss the principle for RRM requirement relaxation or extending the delay </w:t>
      </w:r>
      <w:r w:rsidR="0069771E" w:rsidRPr="00FA05E9">
        <w:rPr>
          <w:rFonts w:eastAsia="SimSun"/>
        </w:rPr>
        <w:t>T</w:t>
      </w:r>
      <w:r w:rsidR="00AC3EBC" w:rsidRPr="00FA05E9">
        <w:rPr>
          <w:rFonts w:eastAsia="SimSun"/>
        </w:rPr>
        <w:t xml:space="preserve">he measurement period for </w:t>
      </w:r>
      <w:r w:rsidR="0071305A" w:rsidRPr="00FA05E9">
        <w:rPr>
          <w:rFonts w:eastAsia="SimSun"/>
        </w:rPr>
        <w:t>L3 measurements is as mentioned below</w:t>
      </w:r>
      <w:r w:rsidR="001A6A70" w:rsidRPr="00FA05E9">
        <w:rPr>
          <w:rFonts w:eastAsia="SimSun"/>
        </w:rPr>
        <w:t>.</w:t>
      </w:r>
    </w:p>
    <w:p w14:paraId="72B29149" w14:textId="77777777" w:rsidR="0071305A" w:rsidRPr="00FA05E9" w:rsidRDefault="0071305A" w:rsidP="0071305A">
      <w:pPr>
        <w:pStyle w:val="TH"/>
        <w:rPr>
          <w:rFonts w:ascii="Times New Roman" w:hAnsi="Times New Roman"/>
        </w:rPr>
      </w:pPr>
      <w:r w:rsidRPr="00FA05E9">
        <w:rPr>
          <w:rFonts w:ascii="Times New Roman" w:hAnsi="Times New Roman"/>
        </w:rPr>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305A" w:rsidRPr="00FA05E9" w14:paraId="35420B30"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77CA105" w14:textId="77777777" w:rsidR="0071305A" w:rsidRPr="00FA05E9" w:rsidRDefault="0071305A">
            <w:pPr>
              <w:pStyle w:val="TAH"/>
              <w:rPr>
                <w:rFonts w:ascii="Times New Roman" w:hAnsi="Times New Roman"/>
              </w:rPr>
            </w:pPr>
            <w:r w:rsidRPr="00FA05E9">
              <w:rPr>
                <w:rFonts w:ascii="Times New Roman" w:hAnsi="Times New Roman"/>
              </w:rPr>
              <w:t>DRX cycle</w:t>
            </w:r>
          </w:p>
        </w:tc>
        <w:tc>
          <w:tcPr>
            <w:tcW w:w="6694" w:type="dxa"/>
            <w:tcBorders>
              <w:top w:val="single" w:sz="4" w:space="0" w:color="auto"/>
              <w:left w:val="single" w:sz="4" w:space="0" w:color="auto"/>
              <w:bottom w:val="single" w:sz="4" w:space="0" w:color="auto"/>
              <w:right w:val="single" w:sz="4" w:space="0" w:color="auto"/>
            </w:tcBorders>
            <w:hideMark/>
          </w:tcPr>
          <w:p w14:paraId="133A0E44" w14:textId="77777777" w:rsidR="0071305A" w:rsidRPr="00FA05E9" w:rsidRDefault="0071305A">
            <w:pPr>
              <w:pStyle w:val="TAH"/>
              <w:rPr>
                <w:rFonts w:ascii="Times New Roman" w:hAnsi="Times New Roman"/>
              </w:rPr>
            </w:pPr>
            <w:r w:rsidRPr="00FA05E9">
              <w:rPr>
                <w:rFonts w:ascii="Times New Roman" w:hAnsi="Times New Roman"/>
                <w:lang w:eastAsia="en-GB"/>
              </w:rPr>
              <w:t>T</w:t>
            </w:r>
            <w:r w:rsidRPr="00FA05E9">
              <w:rPr>
                <w:rFonts w:ascii="Times New Roman" w:hAnsi="Times New Roman"/>
                <w:vertAlign w:val="subscript"/>
              </w:rPr>
              <w:t>SSB_measurement_period_intra</w:t>
            </w:r>
          </w:p>
        </w:tc>
      </w:tr>
      <w:tr w:rsidR="0071305A" w:rsidRPr="00FA05E9" w14:paraId="34802C87"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1B40B07" w14:textId="77777777" w:rsidR="0071305A" w:rsidRPr="00FA05E9" w:rsidRDefault="0071305A">
            <w:pPr>
              <w:pStyle w:val="TAC"/>
              <w:rPr>
                <w:rFonts w:ascii="Times New Roman" w:hAnsi="Times New Roman"/>
              </w:rPr>
            </w:pPr>
            <w:r w:rsidRPr="00FA05E9">
              <w:rPr>
                <w:rFonts w:ascii="Times New Roman" w:hAnsi="Times New Roman"/>
              </w:rPr>
              <w:t>No DRX</w:t>
            </w:r>
          </w:p>
        </w:tc>
        <w:tc>
          <w:tcPr>
            <w:tcW w:w="6694" w:type="dxa"/>
            <w:tcBorders>
              <w:top w:val="single" w:sz="4" w:space="0" w:color="auto"/>
              <w:left w:val="single" w:sz="4" w:space="0" w:color="auto"/>
              <w:bottom w:val="single" w:sz="4" w:space="0" w:color="auto"/>
              <w:right w:val="single" w:sz="4" w:space="0" w:color="auto"/>
            </w:tcBorders>
            <w:hideMark/>
          </w:tcPr>
          <w:p w14:paraId="3317D62C" w14:textId="5630B068" w:rsidR="0071305A" w:rsidRPr="00FA05E9" w:rsidRDefault="0069771E">
            <w:pPr>
              <w:pStyle w:val="TAC"/>
              <w:rPr>
                <w:rFonts w:ascii="Times New Roman" w:hAnsi="Times New Roman"/>
              </w:rPr>
            </w:pPr>
            <w:r w:rsidRPr="00FA05E9">
              <w:rPr>
                <w:rFonts w:ascii="Times New Roman" w:hAnsi="Times New Roman"/>
              </w:rPr>
              <w:t>max (</w:t>
            </w:r>
            <w:r w:rsidR="0071305A" w:rsidRPr="00FA05E9">
              <w:rPr>
                <w:rFonts w:ascii="Times New Roman" w:hAnsi="Times New Roman"/>
              </w:rPr>
              <w:t>200 ms, ceil( 5 x K</w:t>
            </w:r>
            <w:r w:rsidR="0071305A" w:rsidRPr="00FA05E9">
              <w:rPr>
                <w:rFonts w:ascii="Times New Roman" w:hAnsi="Times New Roman"/>
                <w:vertAlign w:val="subscript"/>
              </w:rPr>
              <w:t>p</w:t>
            </w:r>
            <w:r w:rsidR="0071305A" w:rsidRPr="00FA05E9">
              <w:rPr>
                <w:rFonts w:ascii="Times New Roman" w:hAnsi="Times New Roman"/>
              </w:rPr>
              <w:t>) x SMTC period)</w:t>
            </w:r>
            <w:r w:rsidR="0071305A" w:rsidRPr="00FA05E9">
              <w:rPr>
                <w:rFonts w:ascii="Times New Roman" w:hAnsi="Times New Roman"/>
                <w:vertAlign w:val="superscript"/>
              </w:rPr>
              <w:t>Note 1</w:t>
            </w:r>
            <w:r w:rsidR="0071305A" w:rsidRPr="00FA05E9">
              <w:rPr>
                <w:rFonts w:ascii="Times New Roman" w:hAnsi="Times New Roman"/>
              </w:rPr>
              <w:t xml:space="preserve"> x CSSF</w:t>
            </w:r>
            <w:r w:rsidR="0071305A" w:rsidRPr="00FA05E9">
              <w:rPr>
                <w:rFonts w:ascii="Times New Roman" w:hAnsi="Times New Roman"/>
                <w:vertAlign w:val="subscript"/>
              </w:rPr>
              <w:t>intra</w:t>
            </w:r>
          </w:p>
        </w:tc>
      </w:tr>
      <w:tr w:rsidR="0071305A" w:rsidRPr="00FA05E9" w14:paraId="3FD639CD"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4390904" w14:textId="77777777" w:rsidR="0071305A" w:rsidRPr="00FA05E9" w:rsidRDefault="0071305A">
            <w:pPr>
              <w:pStyle w:val="TAC"/>
              <w:rPr>
                <w:rFonts w:ascii="Times New Roman" w:hAnsi="Times New Roman"/>
              </w:rPr>
            </w:pPr>
            <w:r w:rsidRPr="00FA05E9">
              <w:rPr>
                <w:rFonts w:ascii="Times New Roman" w:hAnsi="Times New Roman"/>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B1BAD5B" w14:textId="79FF8E12" w:rsidR="0071305A" w:rsidRPr="00FA05E9" w:rsidRDefault="00FD25CE">
            <w:pPr>
              <w:pStyle w:val="TAC"/>
              <w:rPr>
                <w:rFonts w:ascii="Times New Roman" w:hAnsi="Times New Roman"/>
                <w:b/>
              </w:rPr>
            </w:pPr>
            <w:r w:rsidRPr="00FA05E9">
              <w:rPr>
                <w:rFonts w:ascii="Times New Roman" w:hAnsi="Times New Roman"/>
              </w:rPr>
              <w:t>max (</w:t>
            </w:r>
            <w:r w:rsidR="0071305A" w:rsidRPr="00FA05E9">
              <w:rPr>
                <w:rFonts w:ascii="Times New Roman" w:hAnsi="Times New Roman"/>
              </w:rPr>
              <w:t>200 ms, ceil(1.5x 5 x K</w:t>
            </w:r>
            <w:r w:rsidR="0071305A" w:rsidRPr="00FA05E9">
              <w:rPr>
                <w:rFonts w:ascii="Times New Roman" w:hAnsi="Times New Roman"/>
                <w:vertAlign w:val="subscript"/>
              </w:rPr>
              <w:t>p</w:t>
            </w:r>
            <w:r w:rsidR="0071305A" w:rsidRPr="00FA05E9">
              <w:rPr>
                <w:rFonts w:ascii="Times New Roman" w:hAnsi="Times New Roman"/>
              </w:rPr>
              <w:t>) x max(SMTC period,</w:t>
            </w:r>
            <w:r w:rsidR="0069771E" w:rsidRPr="00FA05E9">
              <w:rPr>
                <w:rFonts w:ascii="Times New Roman" w:hAnsi="Times New Roman"/>
              </w:rPr>
              <w:t xml:space="preserve"> </w:t>
            </w:r>
            <w:r w:rsidR="0071305A" w:rsidRPr="00FA05E9">
              <w:rPr>
                <w:rFonts w:ascii="Times New Roman" w:hAnsi="Times New Roman"/>
              </w:rPr>
              <w:t>DRX cycle)) x CSSF</w:t>
            </w:r>
            <w:r w:rsidR="0071305A" w:rsidRPr="00FA05E9">
              <w:rPr>
                <w:rFonts w:ascii="Times New Roman" w:hAnsi="Times New Roman"/>
                <w:vertAlign w:val="subscript"/>
              </w:rPr>
              <w:t>intra</w:t>
            </w:r>
          </w:p>
        </w:tc>
      </w:tr>
      <w:tr w:rsidR="0071305A" w:rsidRPr="00FA05E9" w14:paraId="48411D0E"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743ABA" w14:textId="77777777" w:rsidR="0071305A" w:rsidRPr="00FA05E9" w:rsidRDefault="0071305A">
            <w:pPr>
              <w:pStyle w:val="TAC"/>
              <w:rPr>
                <w:rFonts w:ascii="Times New Roman" w:hAnsi="Times New Roman"/>
                <w:b/>
              </w:rPr>
            </w:pPr>
            <w:r w:rsidRPr="00FA05E9">
              <w:rPr>
                <w:rFonts w:ascii="Times New Roman" w:hAnsi="Times New Roman"/>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DFDAF76" w14:textId="1AD568CB" w:rsidR="0071305A" w:rsidRPr="00FA05E9" w:rsidRDefault="0071305A">
            <w:pPr>
              <w:pStyle w:val="TAC"/>
              <w:rPr>
                <w:rFonts w:ascii="Times New Roman" w:hAnsi="Times New Roman"/>
                <w:b/>
              </w:rPr>
            </w:pPr>
            <w:r w:rsidRPr="00FA05E9">
              <w:rPr>
                <w:rFonts w:ascii="Times New Roman" w:hAnsi="Times New Roman"/>
              </w:rPr>
              <w:t>ceil(5 x K</w:t>
            </w:r>
            <w:r w:rsidRPr="00FA05E9">
              <w:rPr>
                <w:rFonts w:ascii="Times New Roman" w:hAnsi="Times New Roman"/>
                <w:vertAlign w:val="subscript"/>
              </w:rPr>
              <w:t xml:space="preserve">p </w:t>
            </w:r>
            <w:r w:rsidRPr="00FA05E9">
              <w:rPr>
                <w:rFonts w:ascii="Times New Roman" w:hAnsi="Times New Roman"/>
              </w:rPr>
              <w:t>) x DRX cycle x CSSF</w:t>
            </w:r>
            <w:r w:rsidRPr="00FA05E9">
              <w:rPr>
                <w:rFonts w:ascii="Times New Roman" w:hAnsi="Times New Roman"/>
                <w:vertAlign w:val="subscript"/>
              </w:rPr>
              <w:t>intra</w:t>
            </w:r>
          </w:p>
        </w:tc>
      </w:tr>
      <w:tr w:rsidR="0071305A" w:rsidRPr="00FA05E9" w14:paraId="1866610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047E1A" w14:textId="77777777" w:rsidR="0071305A" w:rsidRPr="00FA05E9" w:rsidRDefault="0071305A">
            <w:pPr>
              <w:pStyle w:val="TAN"/>
              <w:rPr>
                <w:rFonts w:ascii="Times New Roman" w:hAnsi="Times New Roman"/>
              </w:rPr>
            </w:pPr>
            <w:r w:rsidRPr="00FA05E9">
              <w:rPr>
                <w:rFonts w:ascii="Times New Roman" w:hAnsi="Times New Roman"/>
              </w:rPr>
              <w:t>NOTE 1:</w:t>
            </w:r>
            <w:r w:rsidRPr="00FA05E9">
              <w:rPr>
                <w:rFonts w:ascii="Times New Roman" w:hAnsi="Times New Roman"/>
              </w:rPr>
              <w:tab/>
              <w:t>If different SMTC periodicities are configured for different cells, the SMTC period in the requirement is the one used by the cell being identified</w:t>
            </w:r>
          </w:p>
        </w:tc>
      </w:tr>
    </w:tbl>
    <w:p w14:paraId="490AF8D4" w14:textId="77777777" w:rsidR="0071305A" w:rsidRPr="00FA05E9" w:rsidRDefault="0071305A" w:rsidP="00AC3EBC">
      <w:pPr>
        <w:spacing w:after="120"/>
        <w:rPr>
          <w:rFonts w:eastAsia="SimSun"/>
        </w:rPr>
      </w:pPr>
    </w:p>
    <w:p w14:paraId="4360CC44" w14:textId="2F81C070" w:rsidR="003B0789" w:rsidRPr="00FA05E9" w:rsidRDefault="003B0789" w:rsidP="003B0789">
      <w:pPr>
        <w:spacing w:after="120"/>
        <w:rPr>
          <w:rFonts w:eastAsia="SimSun"/>
        </w:rPr>
      </w:pPr>
      <w:r w:rsidRPr="00FA05E9">
        <w:rPr>
          <w:rFonts w:eastAsia="SimSun"/>
        </w:rPr>
        <w:t xml:space="preserve">According to the measurement period outlined in the above table, the measurement period relies on the parameters SMTC, Kp, and CSSFintra. Due to the switch pattern and the half-duplex nature of the LB CA via switching, these parameters may be affected. We look at the </w:t>
      </w:r>
      <w:r w:rsidR="00E013B7" w:rsidRPr="00FA05E9">
        <w:rPr>
          <w:rFonts w:eastAsia="SimSun"/>
        </w:rPr>
        <w:t>defintion of these</w:t>
      </w:r>
      <w:r w:rsidRPr="00FA05E9">
        <w:rPr>
          <w:rFonts w:eastAsia="SimSun"/>
        </w:rPr>
        <w:t xml:space="preserve"> parameters for </w:t>
      </w:r>
      <w:r w:rsidR="00E013B7" w:rsidRPr="00FA05E9">
        <w:rPr>
          <w:rFonts w:eastAsia="SimSun"/>
        </w:rPr>
        <w:t>analyzing</w:t>
      </w:r>
      <w:r w:rsidRPr="00FA05E9">
        <w:rPr>
          <w:rFonts w:eastAsia="SimSun"/>
        </w:rPr>
        <w:t xml:space="preserve"> the RRM requirements impact.</w:t>
      </w:r>
    </w:p>
    <w:p w14:paraId="121EB424" w14:textId="335E0C0A" w:rsidR="00427719" w:rsidRPr="00FA05E9" w:rsidRDefault="003B0789" w:rsidP="00917D84">
      <w:pPr>
        <w:spacing w:after="120"/>
        <w:rPr>
          <w:rFonts w:eastAsia="SimSun"/>
        </w:rPr>
      </w:pPr>
      <w:r w:rsidRPr="00FA05E9">
        <w:rPr>
          <w:rFonts w:eastAsia="SimSun"/>
          <w:b/>
          <w:bCs/>
        </w:rPr>
        <w:t xml:space="preserve">Kp: </w:t>
      </w:r>
      <w:r w:rsidRPr="00FA05E9">
        <w:rPr>
          <w:rFonts w:eastAsia="SimSun"/>
        </w:rPr>
        <w:t>This factor determines the number of SMTC occasions not overlapping with any MG relative to the total available SMTC occasions, including those overlapped by gaps</w:t>
      </w:r>
      <w:r w:rsidR="00EA78D4" w:rsidRPr="00FA05E9">
        <w:t>.</w:t>
      </w:r>
      <w:r w:rsidR="006C40D0" w:rsidRPr="00FA05E9">
        <w:t xml:space="preserve"> </w:t>
      </w:r>
      <w:r w:rsidR="00F35C8D" w:rsidRPr="00FA05E9">
        <w:t>E</w:t>
      </w:r>
      <w:r w:rsidR="003A5E77" w:rsidRPr="00FA05E9">
        <w:t xml:space="preserve">xisting defintion </w:t>
      </w:r>
      <w:r w:rsidR="00F35C8D" w:rsidRPr="00FA05E9">
        <w:t xml:space="preserve">of the </w:t>
      </w:r>
      <w:r w:rsidR="000A1308" w:rsidRPr="00FA05E9">
        <w:t>K</w:t>
      </w:r>
      <w:r w:rsidR="00F35C8D" w:rsidRPr="00FA05E9">
        <w:t xml:space="preserve">p </w:t>
      </w:r>
      <w:r w:rsidR="003A5E77" w:rsidRPr="00FA05E9">
        <w:t xml:space="preserve">is shown below. </w:t>
      </w:r>
    </w:p>
    <w:tbl>
      <w:tblPr>
        <w:tblW w:w="9702"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2"/>
      </w:tblGrid>
      <w:tr w:rsidR="000A1308" w:rsidRPr="00FA05E9" w14:paraId="0C59646F" w14:textId="77777777" w:rsidTr="000A1308">
        <w:trPr>
          <w:trHeight w:val="4448"/>
        </w:trPr>
        <w:tc>
          <w:tcPr>
            <w:tcW w:w="9702" w:type="dxa"/>
          </w:tcPr>
          <w:p w14:paraId="5C6EB75C" w14:textId="77777777" w:rsidR="000A1308" w:rsidRPr="00FA05E9" w:rsidRDefault="000A1308" w:rsidP="000A1308">
            <w:pPr>
              <w:ind w:left="519" w:hanging="284"/>
              <w:rPr>
                <w:rFonts w:eastAsia="SimSun"/>
                <w:u w:val="single"/>
              </w:rPr>
            </w:pPr>
            <w:r w:rsidRPr="00FA05E9">
              <w:rPr>
                <w:lang w:eastAsia="en-GB"/>
              </w:rPr>
              <w:t>K</w:t>
            </w:r>
            <w:r w:rsidRPr="00FA05E9">
              <w:rPr>
                <w:vertAlign w:val="subscript"/>
                <w:lang w:eastAsia="en-GB"/>
              </w:rPr>
              <w:t>p</w:t>
            </w:r>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 K</w:t>
            </w:r>
            <w:r w:rsidRPr="00FA05E9">
              <w:rPr>
                <w:vertAlign w:val="subscript"/>
              </w:rPr>
              <w:t>p</w:t>
            </w:r>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r w:rsidRPr="00FA05E9">
              <w:rPr>
                <w:bCs/>
              </w:rPr>
              <w:t xml:space="preserve">, where </w:t>
            </w:r>
            <w:proofErr w:type="spellStart"/>
            <w:r w:rsidRPr="00FA05E9">
              <w:rPr>
                <w:bCs/>
              </w:rPr>
              <w:t>N</w:t>
            </w:r>
            <w:r w:rsidRPr="00FA05E9">
              <w:rPr>
                <w:bCs/>
                <w:vertAlign w:val="subscript"/>
              </w:rPr>
              <w:t>available</w:t>
            </w:r>
            <w:proofErr w:type="spellEnd"/>
            <w:r w:rsidRPr="00FA05E9">
              <w:rPr>
                <w:bCs/>
              </w:rPr>
              <w:t xml:space="preserve"> and </w:t>
            </w:r>
            <w:proofErr w:type="spellStart"/>
            <w:r w:rsidRPr="00FA05E9">
              <w:rPr>
                <w:bCs/>
              </w:rPr>
              <w:t>N</w:t>
            </w:r>
            <w:r w:rsidRPr="00FA05E9">
              <w:rPr>
                <w:bCs/>
                <w:vertAlign w:val="subscript"/>
              </w:rPr>
              <w:t>total</w:t>
            </w:r>
            <w:proofErr w:type="spellEnd"/>
            <w:r w:rsidRPr="00FA05E9">
              <w:rPr>
                <w:bCs/>
              </w:rPr>
              <w:t xml:space="preserve"> are calculated as follows:</w:t>
            </w:r>
          </w:p>
          <w:p w14:paraId="1E7D37BD" w14:textId="77777777" w:rsidR="000A1308" w:rsidRPr="00FA05E9" w:rsidRDefault="000A1308" w:rsidP="000A1308">
            <w:pPr>
              <w:ind w:left="519" w:hanging="284"/>
            </w:pPr>
            <w:r w:rsidRPr="00FA05E9">
              <w:t>-</w:t>
            </w:r>
            <w:r w:rsidRPr="00FA05E9">
              <w:tab/>
              <w:t xml:space="preserve">For a window W of duration max(SMTC period, </w:t>
            </w:r>
            <w:r w:rsidRPr="00FA05E9">
              <w:rPr>
                <w:vertAlign w:val="subscript"/>
              </w:rPr>
              <w:t xml:space="preserve"> </w:t>
            </w:r>
            <w:proofErr w:type="spellStart"/>
            <w:r w:rsidRPr="00FA05E9">
              <w:t>xRP_max</w:t>
            </w:r>
            <w:proofErr w:type="spellEnd"/>
            <w:r w:rsidRPr="00FA05E9">
              <w:t xml:space="preserve">), where </w:t>
            </w:r>
            <w:proofErr w:type="spellStart"/>
            <w:r w:rsidRPr="00FA05E9">
              <w:t>xRP_max</w:t>
            </w:r>
            <w:proofErr w:type="spellEnd"/>
            <w:r w:rsidRPr="00FA05E9">
              <w:t xml:space="preserve"> is the maximum </w:t>
            </w:r>
            <w:proofErr w:type="spellStart"/>
            <w:r w:rsidRPr="00FA05E9">
              <w:t>xRP</w:t>
            </w:r>
            <w:proofErr w:type="spellEnd"/>
            <w:r w:rsidRPr="00FA05E9">
              <w:t xml:space="preserve"> across all configured per-UE GAPs, periodic MUSIM gaps, and/or per-FR GAPs within the same FR as the SSB frequency layer, and starting from the beginning of any SMTC occasion:</w:t>
            </w:r>
          </w:p>
          <w:p w14:paraId="44D0160A"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total</w:t>
            </w:r>
            <w:proofErr w:type="spellEnd"/>
            <w:r w:rsidRPr="00FA05E9">
              <w:t xml:space="preserve"> is the total number of SMTC occasions within the window, including those overlapped with GAP and MUSIM gap occasions within the window, and</w:t>
            </w:r>
          </w:p>
          <w:p w14:paraId="7DEA694D"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available</w:t>
            </w:r>
            <w:proofErr w:type="spellEnd"/>
            <w:r w:rsidRPr="00FA05E9">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24D6AFDA" w14:textId="77777777" w:rsidR="000A1308" w:rsidRPr="00FA05E9" w:rsidRDefault="000A1308" w:rsidP="000A1308">
            <w:pPr>
              <w:ind w:left="802" w:hanging="284"/>
              <w:rPr>
                <w:rFonts w:eastAsia="SimSun"/>
                <w:lang w:eastAsia="zh-TW"/>
              </w:rPr>
            </w:pPr>
            <w:r w:rsidRPr="00FA05E9">
              <w:rPr>
                <w:rFonts w:eastAsia="SimSun"/>
                <w:lang w:eastAsia="zh-TW"/>
              </w:rPr>
              <w:tab/>
              <w:t>K</w:t>
            </w:r>
            <w:r w:rsidRPr="00FA05E9">
              <w:rPr>
                <w:rFonts w:eastAsia="SimSun"/>
                <w:vertAlign w:val="subscript"/>
                <w:lang w:eastAsia="zh-TW"/>
              </w:rPr>
              <w:t>p</w:t>
            </w:r>
            <w:r w:rsidRPr="00FA05E9">
              <w:rPr>
                <w:rFonts w:eastAsia="SimSun"/>
                <w:lang w:eastAsia="zh-TW"/>
              </w:rPr>
              <w:t xml:space="preserve"> = 1 when </w:t>
            </w:r>
            <w:proofErr w:type="spellStart"/>
            <w:r w:rsidRPr="00FA05E9">
              <w:rPr>
                <w:rFonts w:eastAsia="SimSun"/>
              </w:rPr>
              <w:t>N</w:t>
            </w:r>
            <w:r w:rsidRPr="00FA05E9">
              <w:rPr>
                <w:rFonts w:eastAsia="SimSun"/>
                <w:vertAlign w:val="subscript"/>
              </w:rPr>
              <w:t>available</w:t>
            </w:r>
            <w:proofErr w:type="spellEnd"/>
            <w:r w:rsidRPr="00FA05E9">
              <w:rPr>
                <w:rFonts w:eastAsia="SimSun"/>
                <w:lang w:eastAsia="zh-TW"/>
              </w:rPr>
              <w:t xml:space="preserve"> = 0.</w:t>
            </w:r>
          </w:p>
          <w:p w14:paraId="5B2501DB" w14:textId="77777777" w:rsidR="000A1308" w:rsidRPr="00FA05E9" w:rsidRDefault="000A1308" w:rsidP="000A1308">
            <w:pPr>
              <w:ind w:left="802" w:hanging="284"/>
              <w:rPr>
                <w:rFonts w:eastAsia="SimSun"/>
              </w:rPr>
            </w:pPr>
            <w:r w:rsidRPr="00FA05E9">
              <w:t>-</w:t>
            </w:r>
            <w:r w:rsidRPr="00FA05E9">
              <w:tab/>
            </w:r>
            <w:proofErr w:type="spellStart"/>
            <w:r w:rsidRPr="00FA05E9">
              <w:t>xRP</w:t>
            </w:r>
            <w:proofErr w:type="spellEnd"/>
            <w:r w:rsidRPr="00FA05E9">
              <w:t xml:space="preserve"> = MGRP when configured GAP is activated Pre-MG or MG, and </w:t>
            </w:r>
            <w:proofErr w:type="spellStart"/>
            <w:r w:rsidRPr="00FA05E9">
              <w:t>xRP</w:t>
            </w:r>
            <w:proofErr w:type="spellEnd"/>
            <w:r w:rsidRPr="00FA05E9">
              <w:t xml:space="preserve"> = VIRP when configured GAP is NCSG, also </w:t>
            </w:r>
            <w:proofErr w:type="spellStart"/>
            <w:r w:rsidRPr="00FA05E9">
              <w:t>xRP</w:t>
            </w:r>
            <w:proofErr w:type="spellEnd"/>
            <w:r w:rsidRPr="00FA05E9">
              <w:t xml:space="preserve"> = MGRP for periodic MUSIM gap.</w:t>
            </w:r>
          </w:p>
          <w:p w14:paraId="1B1EEC3B" w14:textId="6A1C8F32" w:rsidR="000A1308" w:rsidRPr="00FA05E9" w:rsidRDefault="000A1308" w:rsidP="000A1308">
            <w:pPr>
              <w:ind w:left="519" w:hanging="284"/>
              <w:rPr>
                <w:lang w:eastAsia="en-GB"/>
              </w:rPr>
            </w:pPr>
            <w:r w:rsidRPr="00FA05E9">
              <w:tab/>
            </w:r>
            <w:r w:rsidRPr="00FA05E9">
              <w:rPr>
                <w:lang w:eastAsia="en-GB"/>
              </w:rPr>
              <w:t>Requirements</w:t>
            </w:r>
            <w:r w:rsidRPr="00FA05E9">
              <w:rPr>
                <w:lang w:eastAsia="zh-TW"/>
              </w:rPr>
              <w:t xml:space="preserve"> in this clause do not apply when </w:t>
            </w:r>
            <w:proofErr w:type="spellStart"/>
            <w:r w:rsidRPr="00FA05E9">
              <w:t>N</w:t>
            </w:r>
            <w:r w:rsidRPr="00FA05E9">
              <w:rPr>
                <w:vertAlign w:val="subscript"/>
              </w:rPr>
              <w:t>available</w:t>
            </w:r>
            <w:proofErr w:type="spellEnd"/>
            <w:r w:rsidRPr="00FA05E9">
              <w:rPr>
                <w:lang w:eastAsia="zh-TW"/>
              </w:rPr>
              <w:t xml:space="preserve"> = 0 due to fully </w:t>
            </w:r>
            <w:r w:rsidRPr="00FA05E9">
              <w:rPr>
                <w:lang w:eastAsia="en-GB"/>
              </w:rPr>
              <w:t xml:space="preserve">overlapping </w:t>
            </w:r>
            <w:r w:rsidRPr="00FA05E9">
              <w:rPr>
                <w:lang w:eastAsia="zh-TW"/>
              </w:rPr>
              <w:t xml:space="preserve">between </w:t>
            </w:r>
            <w:r w:rsidRPr="00FA05E9">
              <w:rPr>
                <w:lang w:eastAsia="en-GB"/>
              </w:rPr>
              <w:t xml:space="preserve">SMTC </w:t>
            </w:r>
            <w:r w:rsidRPr="00FA05E9">
              <w:t xml:space="preserve">occasions </w:t>
            </w:r>
            <w:r w:rsidRPr="00FA05E9">
              <w:rPr>
                <w:lang w:eastAsia="en-GB"/>
              </w:rPr>
              <w:t>and</w:t>
            </w:r>
            <w:r w:rsidRPr="00FA05E9">
              <w:rPr>
                <w:lang w:eastAsia="zh-TW"/>
              </w:rPr>
              <w:t xml:space="preserve"> MUSIM gap occasions </w:t>
            </w:r>
            <w:r w:rsidRPr="00FA05E9">
              <w:t>within the window W.</w:t>
            </w:r>
          </w:p>
        </w:tc>
      </w:tr>
    </w:tbl>
    <w:p w14:paraId="1EEA90D8" w14:textId="77777777" w:rsidR="009A02A1" w:rsidRPr="00FA05E9" w:rsidRDefault="009A02A1" w:rsidP="00917D84">
      <w:pPr>
        <w:spacing w:after="120"/>
        <w:rPr>
          <w:rFonts w:eastAsia="SimSun"/>
        </w:rPr>
      </w:pPr>
    </w:p>
    <w:p w14:paraId="231AB10D" w14:textId="76F3AAE4" w:rsidR="00E613BA" w:rsidRPr="00FA05E9" w:rsidRDefault="00E613BA" w:rsidP="00E613BA">
      <w:pPr>
        <w:rPr>
          <w:rFonts w:eastAsia="SimSun"/>
        </w:rPr>
      </w:pPr>
      <w:r w:rsidRPr="00FA05E9">
        <w:rPr>
          <w:rFonts w:eastAsia="SimSun"/>
        </w:rPr>
        <w:lastRenderedPageBreak/>
        <w:t xml:space="preserve">Because of the switch pattern design, introducing a new scaling factor, </w:t>
      </w:r>
      <w:proofErr w:type="spellStart"/>
      <w:r w:rsidR="008F34A0" w:rsidRPr="00FA05E9">
        <w:rPr>
          <w:rFonts w:eastAsia="SimSun"/>
        </w:rPr>
        <w:t>K</w:t>
      </w:r>
      <w:r w:rsidR="008F34A0" w:rsidRPr="00FA05E9">
        <w:rPr>
          <w:rFonts w:eastAsia="SimSun"/>
          <w:vertAlign w:val="subscript"/>
        </w:rPr>
        <w:t>p_LB</w:t>
      </w:r>
      <w:proofErr w:type="spellEnd"/>
      <w:r w:rsidRPr="00FA05E9">
        <w:rPr>
          <w:rFonts w:eastAsia="SimSun"/>
        </w:rPr>
        <w:t xml:space="preserve">, is necessary. </w:t>
      </w:r>
      <w:proofErr w:type="spellStart"/>
      <w:r w:rsidR="008F34A0" w:rsidRPr="00FA05E9">
        <w:rPr>
          <w:rFonts w:eastAsia="SimSun"/>
        </w:rPr>
        <w:t>K</w:t>
      </w:r>
      <w:r w:rsidR="008F34A0" w:rsidRPr="00FA05E9">
        <w:rPr>
          <w:rFonts w:eastAsia="SimSun"/>
          <w:vertAlign w:val="subscript"/>
        </w:rPr>
        <w:t>p_LB</w:t>
      </w:r>
      <w:proofErr w:type="spellEnd"/>
      <w:r w:rsidR="008F34A0" w:rsidRPr="00FA05E9">
        <w:rPr>
          <w:rFonts w:eastAsia="SimSun"/>
          <w:vertAlign w:val="subscript"/>
        </w:rPr>
        <w:t xml:space="preserve"> </w:t>
      </w:r>
      <w:r w:rsidRPr="00FA05E9">
        <w:rPr>
          <w:rFonts w:eastAsia="SimSun"/>
        </w:rPr>
        <w:t xml:space="preserve">will account for SMTC occasions on the relevant cell that neither overlap with gaps nor are missed due to switch patterns. This scaling factor can be defined to capture the </w:t>
      </w:r>
      <w:r w:rsidR="00BE2F87" w:rsidRPr="00FA05E9">
        <w:rPr>
          <w:rFonts w:eastAsia="SimSun"/>
        </w:rPr>
        <w:t xml:space="preserve">SMTC </w:t>
      </w:r>
      <w:r w:rsidRPr="00FA05E9">
        <w:rPr>
          <w:rFonts w:eastAsia="SimSun"/>
        </w:rPr>
        <w:t>occasions</w:t>
      </w:r>
      <w:r w:rsidR="00BE2F87" w:rsidRPr="00FA05E9">
        <w:rPr>
          <w:rFonts w:eastAsia="SimSun"/>
        </w:rPr>
        <w:t xml:space="preserve"> available for L3 measurement </w:t>
      </w:r>
      <w:r w:rsidR="008F34A0" w:rsidRPr="00FA05E9">
        <w:rPr>
          <w:rFonts w:eastAsia="SimSun"/>
        </w:rPr>
        <w:t>and same is</w:t>
      </w:r>
      <w:r w:rsidRPr="00FA05E9">
        <w:rPr>
          <w:rFonts w:eastAsia="SimSun"/>
        </w:rPr>
        <w:t xml:space="preserve"> highlighted in green, as illustrated in Figure 2. The precise formula for </w:t>
      </w:r>
      <w:proofErr w:type="spellStart"/>
      <w:r w:rsidR="008F34A0" w:rsidRPr="00FA05E9">
        <w:rPr>
          <w:rFonts w:eastAsia="SimSun"/>
        </w:rPr>
        <w:t>K</w:t>
      </w:r>
      <w:r w:rsidR="008F34A0" w:rsidRPr="00FA05E9">
        <w:rPr>
          <w:rFonts w:eastAsia="SimSun"/>
          <w:vertAlign w:val="subscript"/>
        </w:rPr>
        <w:t>p_LB</w:t>
      </w:r>
      <w:proofErr w:type="spellEnd"/>
      <w:r w:rsidR="008F34A0" w:rsidRPr="00FA05E9">
        <w:rPr>
          <w:rFonts w:eastAsia="SimSun"/>
          <w:vertAlign w:val="subscript"/>
        </w:rPr>
        <w:t xml:space="preserve"> </w:t>
      </w:r>
      <w:r w:rsidRPr="00FA05E9">
        <w:rPr>
          <w:rFonts w:eastAsia="SimSun"/>
        </w:rPr>
        <w:t>is contingent on RAN1 design and requires further analysis (FFS).</w:t>
      </w:r>
    </w:p>
    <w:p w14:paraId="62D6DE0B" w14:textId="77777777" w:rsidR="00081C91" w:rsidRPr="00FA05E9" w:rsidRDefault="00081C91" w:rsidP="00890369">
      <w:pPr>
        <w:rPr>
          <w:rFonts w:eastAsia="SimSun"/>
        </w:rPr>
      </w:pPr>
    </w:p>
    <w:p w14:paraId="3BD06A4C" w14:textId="77777777" w:rsidR="009A19B8" w:rsidRPr="00FA05E9" w:rsidRDefault="00081C91" w:rsidP="009A19B8">
      <w:pPr>
        <w:keepNext/>
      </w:pPr>
      <w:r w:rsidRPr="00FA05E9">
        <w:rPr>
          <w:rFonts w:eastAsia="SimSun"/>
          <w:b/>
          <w:bCs/>
          <w:noProof/>
        </w:rPr>
        <w:drawing>
          <wp:inline distT="0" distB="0" distL="0" distR="0" wp14:anchorId="513E057D" wp14:editId="39C45821">
            <wp:extent cx="6120765" cy="1802130"/>
            <wp:effectExtent l="0" t="0" r="0" b="0"/>
            <wp:docPr id="1250996638" name="Picture 2" descr="A black background with many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96638" name="Picture 2" descr="A black background with many rectangles&#10;&#10;AI-generated content may be incorrect."/>
                    <pic:cNvPicPr/>
                  </pic:nvPicPr>
                  <pic:blipFill>
                    <a:blip r:embed="rId11"/>
                    <a:stretch>
                      <a:fillRect/>
                    </a:stretch>
                  </pic:blipFill>
                  <pic:spPr>
                    <a:xfrm>
                      <a:off x="0" y="0"/>
                      <a:ext cx="6120765" cy="1802130"/>
                    </a:xfrm>
                    <a:prstGeom prst="rect">
                      <a:avLst/>
                    </a:prstGeom>
                  </pic:spPr>
                </pic:pic>
              </a:graphicData>
            </a:graphic>
          </wp:inline>
        </w:drawing>
      </w:r>
    </w:p>
    <w:p w14:paraId="16863387" w14:textId="74768721" w:rsidR="00081C91" w:rsidRPr="00FA05E9" w:rsidRDefault="009A19B8" w:rsidP="009A19B8">
      <w:pPr>
        <w:pStyle w:val="Caption"/>
        <w:jc w:val="center"/>
        <w:rPr>
          <w:rFonts w:eastAsia="SimSun"/>
          <w:bCs/>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844441" w:rsidRPr="00FA05E9">
        <w:rPr>
          <w:noProof/>
          <w:lang w:val="en-US"/>
        </w:rPr>
        <w:t>1</w:t>
      </w:r>
      <w:r w:rsidRPr="00FA05E9">
        <w:fldChar w:fldCharType="end"/>
      </w:r>
      <w:r w:rsidRPr="00FA05E9">
        <w:rPr>
          <w:lang w:val="en-US"/>
        </w:rPr>
        <w:t xml:space="preserve">: L3 measurement </w:t>
      </w:r>
      <w:proofErr w:type="spellStart"/>
      <w:r w:rsidRPr="00FA05E9">
        <w:rPr>
          <w:lang w:val="en-US"/>
        </w:rPr>
        <w:t>ocassions</w:t>
      </w:r>
      <w:proofErr w:type="spellEnd"/>
      <w:r w:rsidRPr="00FA05E9">
        <w:rPr>
          <w:lang w:val="en-US"/>
        </w:rPr>
        <w:t xml:space="preserve"> for LB CA</w:t>
      </w:r>
    </w:p>
    <w:p w14:paraId="456A7325" w14:textId="05E85692" w:rsidR="00494C55" w:rsidRPr="00FA05E9" w:rsidRDefault="00494C55" w:rsidP="00494C55">
      <w:pPr>
        <w:spacing w:after="120"/>
        <w:rPr>
          <w:rFonts w:eastAsia="SimSun"/>
        </w:rPr>
      </w:pPr>
    </w:p>
    <w:p w14:paraId="201A0D54" w14:textId="5AB3FB9A" w:rsidR="00B021EF" w:rsidRPr="00FA05E9" w:rsidRDefault="00B021EF" w:rsidP="008405B0">
      <w:pPr>
        <w:pStyle w:val="ListParagraph"/>
        <w:numPr>
          <w:ilvl w:val="0"/>
          <w:numId w:val="54"/>
        </w:numPr>
        <w:spacing w:after="120"/>
        <w:jc w:val="both"/>
        <w:rPr>
          <w:rFonts w:eastAsia="SimSun"/>
        </w:rPr>
      </w:pPr>
      <w:r w:rsidRPr="00FA05E9">
        <w:rPr>
          <w:rFonts w:eastAsia="SimSun"/>
        </w:rPr>
        <w:t xml:space="preserve">RAN4 </w:t>
      </w:r>
      <w:r w:rsidR="00A47F15" w:rsidRPr="00FA05E9">
        <w:rPr>
          <w:rFonts w:eastAsia="SimSun"/>
        </w:rPr>
        <w:t xml:space="preserve">to </w:t>
      </w:r>
      <w:r w:rsidRPr="00FA05E9">
        <w:rPr>
          <w:rFonts w:eastAsia="SimSun"/>
        </w:rPr>
        <w:t xml:space="preserve">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47C45FC8" w14:textId="77777777" w:rsidR="00AC2E4A" w:rsidRPr="00FA05E9" w:rsidRDefault="00AC2E4A" w:rsidP="0071575C">
      <w:pPr>
        <w:pStyle w:val="ListParagraph"/>
        <w:ind w:left="360"/>
        <w:rPr>
          <w:rFonts w:eastAsia="SimSun"/>
        </w:rPr>
      </w:pPr>
    </w:p>
    <w:p w14:paraId="699EC8CB" w14:textId="2F851720" w:rsidR="00470429" w:rsidRPr="00FA05E9" w:rsidRDefault="00C27E33" w:rsidP="00470429">
      <w:pPr>
        <w:spacing w:after="120"/>
        <w:rPr>
          <w:rFonts w:eastAsia="SimSun"/>
        </w:rPr>
      </w:pPr>
      <w:r w:rsidRPr="00FA05E9">
        <w:rPr>
          <w:rFonts w:eastAsia="SimSun"/>
          <w:b/>
          <w:bCs/>
        </w:rPr>
        <w:t>SMTC</w:t>
      </w:r>
      <w:r w:rsidR="00EC74AA" w:rsidRPr="00FA05E9">
        <w:rPr>
          <w:rFonts w:eastAsia="SimSun"/>
          <w:b/>
          <w:bCs/>
        </w:rPr>
        <w:t xml:space="preserve"> Period</w:t>
      </w:r>
      <w:r w:rsidR="00EC74AA" w:rsidRPr="00FA05E9">
        <w:rPr>
          <w:rFonts w:eastAsia="SimSun"/>
        </w:rPr>
        <w:t>: C</w:t>
      </w:r>
      <w:r w:rsidR="00470429" w:rsidRPr="00FA05E9">
        <w:rPr>
          <w:rFonts w:eastAsia="SimSun"/>
        </w:rPr>
        <w:t xml:space="preserve">ertain SMTC occasions </w:t>
      </w:r>
      <w:r w:rsidR="00D24666" w:rsidRPr="00FA05E9">
        <w:rPr>
          <w:rFonts w:eastAsia="SimSun"/>
        </w:rPr>
        <w:t>may be</w:t>
      </w:r>
      <w:r w:rsidR="00470429" w:rsidRPr="00FA05E9">
        <w:rPr>
          <w:rFonts w:eastAsia="SimSun"/>
        </w:rPr>
        <w:t xml:space="preserve"> unavailable for </w:t>
      </w:r>
      <w:r w:rsidR="00AB786A" w:rsidRPr="00FA05E9">
        <w:rPr>
          <w:rFonts w:eastAsia="SimSun"/>
        </w:rPr>
        <w:t>L3</w:t>
      </w:r>
      <w:r w:rsidR="00470429" w:rsidRPr="00FA05E9">
        <w:rPr>
          <w:rFonts w:eastAsia="SimSun"/>
        </w:rPr>
        <w:t xml:space="preserve"> measurement due to switching between cells, </w:t>
      </w:r>
      <w:r w:rsidR="00EC74AA" w:rsidRPr="00FA05E9">
        <w:rPr>
          <w:rFonts w:eastAsia="SimSun"/>
        </w:rPr>
        <w:t xml:space="preserve">and </w:t>
      </w:r>
      <w:r w:rsidR="00470429" w:rsidRPr="00FA05E9">
        <w:rPr>
          <w:rFonts w:eastAsia="SimSun"/>
        </w:rPr>
        <w:t xml:space="preserve">it can result in a prolonged measurement delay. </w:t>
      </w:r>
      <w:r w:rsidR="00767BBC" w:rsidRPr="00FA05E9">
        <w:rPr>
          <w:rFonts w:eastAsia="SimSun"/>
        </w:rPr>
        <w:t xml:space="preserve">We think </w:t>
      </w:r>
      <w:r w:rsidR="007931C2" w:rsidRPr="00FA05E9">
        <w:rPr>
          <w:rFonts w:eastAsia="SimSun"/>
        </w:rPr>
        <w:t xml:space="preserve">the </w:t>
      </w:r>
      <w:r w:rsidR="00453023" w:rsidRPr="00FA05E9">
        <w:rPr>
          <w:rFonts w:eastAsia="SimSun"/>
        </w:rPr>
        <w:t xml:space="preserve">non </w:t>
      </w:r>
      <w:r w:rsidR="009D3711" w:rsidRPr="00FA05E9">
        <w:rPr>
          <w:rFonts w:eastAsia="SimSun"/>
        </w:rPr>
        <w:t>availability of</w:t>
      </w:r>
      <w:r w:rsidR="00453023" w:rsidRPr="00FA05E9">
        <w:rPr>
          <w:rFonts w:eastAsia="SimSun"/>
        </w:rPr>
        <w:t xml:space="preserve"> the </w:t>
      </w:r>
      <w:r w:rsidR="00AD630E" w:rsidRPr="00FA05E9">
        <w:rPr>
          <w:rFonts w:eastAsia="SimSun"/>
        </w:rPr>
        <w:t xml:space="preserve">SMTC </w:t>
      </w:r>
      <w:r w:rsidR="0076548B" w:rsidRPr="00FA05E9">
        <w:rPr>
          <w:rFonts w:eastAsia="SimSun"/>
        </w:rPr>
        <w:t xml:space="preserve">occasion for the </w:t>
      </w:r>
      <w:r w:rsidR="00F15319" w:rsidRPr="00FA05E9">
        <w:rPr>
          <w:rFonts w:eastAsia="SimSun"/>
        </w:rPr>
        <w:t>L3</w:t>
      </w:r>
      <w:r w:rsidR="0076548B" w:rsidRPr="00FA05E9">
        <w:rPr>
          <w:rFonts w:eastAsia="SimSun"/>
        </w:rPr>
        <w:t xml:space="preserve"> measurement </w:t>
      </w:r>
      <w:r w:rsidR="006A0CE5" w:rsidRPr="00FA05E9">
        <w:rPr>
          <w:rFonts w:eastAsia="SimSun"/>
        </w:rPr>
        <w:t xml:space="preserve">can be captured in the </w:t>
      </w:r>
      <w:proofErr w:type="spellStart"/>
      <w:r w:rsidR="006A0CE5" w:rsidRPr="00FA05E9">
        <w:rPr>
          <w:rFonts w:eastAsia="SimSun"/>
        </w:rPr>
        <w:t>Kp_LB</w:t>
      </w:r>
      <w:proofErr w:type="spellEnd"/>
      <w:r w:rsidR="006A0CE5" w:rsidRPr="00FA05E9">
        <w:rPr>
          <w:rFonts w:eastAsia="SimSun"/>
        </w:rPr>
        <w:t xml:space="preserve"> design.</w:t>
      </w:r>
      <w:r w:rsidR="00F15319" w:rsidRPr="00FA05E9">
        <w:rPr>
          <w:rFonts w:eastAsia="SimSun"/>
        </w:rPr>
        <w:t xml:space="preserve"> Due to this</w:t>
      </w:r>
      <w:r w:rsidR="00B974A2" w:rsidRPr="00FA05E9">
        <w:rPr>
          <w:rFonts w:eastAsia="SimSun"/>
        </w:rPr>
        <w:t>,</w:t>
      </w:r>
      <w:r w:rsidR="00F15319" w:rsidRPr="00FA05E9">
        <w:rPr>
          <w:rFonts w:eastAsia="SimSun"/>
        </w:rPr>
        <w:t xml:space="preserve"> we think, SMTC period defintion need not change.</w:t>
      </w:r>
    </w:p>
    <w:p w14:paraId="48468451" w14:textId="77777777" w:rsidR="00470429" w:rsidRPr="00FA05E9" w:rsidRDefault="00470429" w:rsidP="00470429">
      <w:pPr>
        <w:spacing w:after="120"/>
        <w:rPr>
          <w:rFonts w:eastAsia="SimSun"/>
        </w:rPr>
      </w:pPr>
      <w:r w:rsidRPr="00FA05E9">
        <w:rPr>
          <w:rFonts w:eastAsia="SimSun"/>
          <w:b/>
          <w:bCs/>
        </w:rPr>
        <w:t>CSSFintra:</w:t>
      </w:r>
      <w:r w:rsidRPr="00FA05E9">
        <w:rPr>
          <w:rFonts w:eastAsia="SimSun"/>
        </w:rPr>
        <w:t xml:space="preserve"> When all the Measurement Gap (MG) and SMTC occasions overlap, the inter-frequency and intra-frequency carriers must share the SMTC occasion. Again, since this is influenced by the RAN1 pattern design, we propose to defer the final determination of the CSSFintra factor, marking it as FFS.</w:t>
      </w:r>
    </w:p>
    <w:p w14:paraId="21C9D288" w14:textId="77777777" w:rsidR="009D3711" w:rsidRPr="00FA05E9" w:rsidRDefault="009D3711" w:rsidP="00470429">
      <w:pPr>
        <w:spacing w:after="120"/>
        <w:rPr>
          <w:rFonts w:eastAsia="SimSun"/>
        </w:rPr>
      </w:pPr>
    </w:p>
    <w:p w14:paraId="03A716AD" w14:textId="2CEAC13B" w:rsidR="009D3711" w:rsidRPr="00FA05E9" w:rsidRDefault="00B53482" w:rsidP="008405B0">
      <w:pPr>
        <w:pStyle w:val="ListParagraph"/>
        <w:numPr>
          <w:ilvl w:val="0"/>
          <w:numId w:val="54"/>
        </w:numPr>
        <w:spacing w:after="120"/>
        <w:jc w:val="both"/>
        <w:rPr>
          <w:rFonts w:eastAsia="SimSun"/>
        </w:rPr>
      </w:pPr>
      <w:r w:rsidRPr="00FA05E9">
        <w:rPr>
          <w:rFonts w:eastAsia="SimSun"/>
        </w:rPr>
        <w:t xml:space="preserve">RAN4 to </w:t>
      </w:r>
      <w:r w:rsidR="00647825" w:rsidRPr="00FA05E9">
        <w:rPr>
          <w:rFonts w:eastAsia="SimSun"/>
        </w:rPr>
        <w:t xml:space="preserve">further discuss </w:t>
      </w:r>
      <w:r w:rsidR="00DA3CC3" w:rsidRPr="00FA05E9">
        <w:rPr>
          <w:rFonts w:eastAsia="SimSun"/>
        </w:rPr>
        <w:t>CSSF</w:t>
      </w:r>
      <w:r w:rsidR="00262FAA" w:rsidRPr="00FA05E9">
        <w:rPr>
          <w:rFonts w:eastAsia="SimSun"/>
        </w:rPr>
        <w:t>intra for the LB CA</w:t>
      </w:r>
      <w:r w:rsidR="0071575C" w:rsidRPr="00FA05E9">
        <w:rPr>
          <w:rFonts w:eastAsia="SimSun"/>
        </w:rPr>
        <w:t>.</w:t>
      </w:r>
    </w:p>
    <w:p w14:paraId="3FAF3938" w14:textId="77777777" w:rsidR="0071575C" w:rsidRPr="00FA05E9" w:rsidRDefault="0071575C" w:rsidP="0071575C">
      <w:pPr>
        <w:rPr>
          <w:rFonts w:eastAsia="SimSun"/>
        </w:rPr>
      </w:pPr>
    </w:p>
    <w:p w14:paraId="2D677017" w14:textId="08A9518A" w:rsidR="0071575C" w:rsidRPr="00FA05E9" w:rsidRDefault="00011933" w:rsidP="00B974A2">
      <w:pPr>
        <w:pStyle w:val="Heading4"/>
        <w:tabs>
          <w:tab w:val="num" w:pos="643"/>
        </w:tabs>
        <w:rPr>
          <w:rFonts w:ascii="Times New Roman" w:eastAsia="SimSun" w:hAnsi="Times New Roman"/>
        </w:rPr>
      </w:pPr>
      <w:r w:rsidRPr="00FA05E9">
        <w:rPr>
          <w:rFonts w:ascii="Times New Roman" w:eastAsia="SimSun" w:hAnsi="Times New Roman"/>
        </w:rPr>
        <w:t xml:space="preserve">L1 </w:t>
      </w:r>
      <w:r w:rsidR="00662C5B" w:rsidRPr="00FA05E9">
        <w:rPr>
          <w:rFonts w:ascii="Times New Roman" w:eastAsia="SimSun" w:hAnsi="Times New Roman"/>
        </w:rPr>
        <w:t xml:space="preserve">measurement </w:t>
      </w:r>
      <w:r w:rsidRPr="00FA05E9">
        <w:rPr>
          <w:rFonts w:ascii="Times New Roman" w:eastAsia="SimSun" w:hAnsi="Times New Roman"/>
        </w:rPr>
        <w:t>requirements</w:t>
      </w:r>
      <w:r w:rsidR="00C212B7" w:rsidRPr="00FA05E9">
        <w:rPr>
          <w:rFonts w:ascii="Times New Roman" w:eastAsia="SimSun" w:hAnsi="Times New Roman"/>
        </w:rPr>
        <w:t>:</w:t>
      </w:r>
    </w:p>
    <w:p w14:paraId="626AEA76" w14:textId="77777777" w:rsidR="00B974A2" w:rsidRPr="00FA05E9" w:rsidRDefault="00B974A2" w:rsidP="0071575C">
      <w:pPr>
        <w:rPr>
          <w:rFonts w:eastAsia="SimSun"/>
        </w:rPr>
      </w:pPr>
    </w:p>
    <w:p w14:paraId="0AF4B50A" w14:textId="024D0D1E" w:rsidR="00D34F1A" w:rsidRPr="00FA05E9" w:rsidRDefault="00D34F1A" w:rsidP="0071575C">
      <w:pPr>
        <w:rPr>
          <w:rFonts w:eastAsia="SimSun"/>
        </w:rPr>
      </w:pPr>
      <w:r w:rsidRPr="00FA05E9">
        <w:rPr>
          <w:rFonts w:eastAsia="SimSun"/>
        </w:rPr>
        <w:t xml:space="preserve">We </w:t>
      </w:r>
      <w:r w:rsidR="00622B1A" w:rsidRPr="00FA05E9">
        <w:rPr>
          <w:rFonts w:eastAsia="SimSun"/>
        </w:rPr>
        <w:t xml:space="preserve">look </w:t>
      </w:r>
      <w:r w:rsidR="00EF4CB2" w:rsidRPr="00FA05E9">
        <w:rPr>
          <w:rFonts w:eastAsia="SimSun"/>
        </w:rPr>
        <w:t xml:space="preserve">at </w:t>
      </w:r>
      <w:r w:rsidR="00622B1A" w:rsidRPr="00FA05E9">
        <w:rPr>
          <w:rFonts w:eastAsia="SimSun"/>
        </w:rPr>
        <w:t>the</w:t>
      </w:r>
      <w:r w:rsidR="00EF4CB2" w:rsidRPr="00FA05E9">
        <w:rPr>
          <w:rFonts w:eastAsia="SimSun"/>
        </w:rPr>
        <w:t xml:space="preserve"> legacy L1-RSRP requirements </w:t>
      </w:r>
      <w:r w:rsidR="00662C5B" w:rsidRPr="00FA05E9">
        <w:rPr>
          <w:rFonts w:eastAsia="SimSun"/>
        </w:rPr>
        <w:t xml:space="preserve">for </w:t>
      </w:r>
      <w:r w:rsidR="00EF4CB2" w:rsidRPr="00FA05E9">
        <w:rPr>
          <w:rFonts w:eastAsia="SimSun"/>
        </w:rPr>
        <w:t>the impact analysis for</w:t>
      </w:r>
      <w:r w:rsidR="00622B1A" w:rsidRPr="00FA05E9">
        <w:rPr>
          <w:rFonts w:eastAsia="SimSun"/>
        </w:rPr>
        <w:t xml:space="preserve"> </w:t>
      </w:r>
      <w:r w:rsidR="00EF4CB2" w:rsidRPr="00FA05E9">
        <w:rPr>
          <w:rFonts w:eastAsia="SimSun"/>
        </w:rPr>
        <w:t>LB CA L1 measurement</w:t>
      </w:r>
      <w:r w:rsidR="00662C5B" w:rsidRPr="00FA05E9">
        <w:rPr>
          <w:rFonts w:eastAsia="SimSun"/>
        </w:rPr>
        <w:t xml:space="preserve"> requirements</w:t>
      </w:r>
      <w:r w:rsidR="00C77CB2" w:rsidRPr="00FA05E9">
        <w:rPr>
          <w:rFonts w:eastAsia="SimSun"/>
        </w:rPr>
        <w:t xml:space="preserve"> and later we check if we can apply same principles for other L1 measurements as well.</w:t>
      </w:r>
    </w:p>
    <w:p w14:paraId="7D98CC5F" w14:textId="77777777" w:rsidR="00EF4CB2" w:rsidRPr="00FA05E9" w:rsidRDefault="00EF4CB2" w:rsidP="0071575C">
      <w:pPr>
        <w:rPr>
          <w:rFonts w:eastAsia="SimSun"/>
        </w:rPr>
      </w:pPr>
    </w:p>
    <w:p w14:paraId="6BE78D9C" w14:textId="77777777" w:rsidR="00EF4CB2" w:rsidRPr="00FA05E9" w:rsidRDefault="00EF4CB2" w:rsidP="0071575C">
      <w:pPr>
        <w:rPr>
          <w:rFonts w:eastAsia="SimSun"/>
        </w:rPr>
      </w:pPr>
    </w:p>
    <w:tbl>
      <w:tblPr>
        <w:tblW w:w="1001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6"/>
      </w:tblGrid>
      <w:tr w:rsidR="00EF4CB2" w:rsidRPr="00FA05E9" w14:paraId="020C4D3B" w14:textId="77777777" w:rsidTr="00EF4CB2">
        <w:trPr>
          <w:trHeight w:val="6608"/>
        </w:trPr>
        <w:tc>
          <w:tcPr>
            <w:tcW w:w="10016" w:type="dxa"/>
          </w:tcPr>
          <w:p w14:paraId="2CFB851C" w14:textId="77777777" w:rsidR="00EF4CB2" w:rsidRPr="00FA05E9" w:rsidRDefault="00EF4CB2" w:rsidP="00EF4CB2">
            <w:pPr>
              <w:ind w:left="115"/>
              <w:rPr>
                <w:rFonts w:eastAsia="SimSun"/>
              </w:rPr>
            </w:pPr>
          </w:p>
          <w:p w14:paraId="482E5140" w14:textId="77777777" w:rsidR="00EF4CB2" w:rsidRPr="00FA05E9" w:rsidRDefault="00EF4CB2" w:rsidP="00EF4CB2">
            <w:pPr>
              <w:keepNext/>
              <w:keepLines/>
              <w:spacing w:before="60"/>
              <w:jc w:val="center"/>
              <w:rPr>
                <w:b/>
              </w:rPr>
            </w:pPr>
            <w:r w:rsidRPr="00FA05E9">
              <w:rPr>
                <w:b/>
              </w:rPr>
              <w:t>Table 9.5.4.1-1: Measurement period T</w:t>
            </w:r>
            <w:r w:rsidRPr="00FA05E9">
              <w:rPr>
                <w:b/>
                <w:vertAlign w:val="subscript"/>
              </w:rPr>
              <w:t>L1-RSRP_Measurement_Period_SSB</w:t>
            </w:r>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F4CB2" w:rsidRPr="00FA05E9" w14:paraId="7DDC314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3EFD912" w14:textId="77777777" w:rsidR="00EF4CB2" w:rsidRPr="00FA05E9" w:rsidRDefault="00EF4CB2">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36752B2" w14:textId="77777777" w:rsidR="00EF4CB2" w:rsidRPr="00FA05E9" w:rsidRDefault="00EF4CB2">
                  <w:pPr>
                    <w:keepNext/>
                    <w:keepLines/>
                    <w:jc w:val="center"/>
                    <w:rPr>
                      <w:b/>
                      <w:sz w:val="18"/>
                    </w:rPr>
                  </w:pPr>
                  <w:r w:rsidRPr="00FA05E9">
                    <w:rPr>
                      <w:b/>
                      <w:sz w:val="18"/>
                    </w:rPr>
                    <w:t>T</w:t>
                  </w:r>
                  <w:r w:rsidRPr="00FA05E9">
                    <w:rPr>
                      <w:b/>
                      <w:vertAlign w:val="subscript"/>
                    </w:rPr>
                    <w:t>L1-RSRP</w:t>
                  </w:r>
                  <w:r w:rsidRPr="00FA05E9">
                    <w:rPr>
                      <w:b/>
                      <w:sz w:val="18"/>
                      <w:vertAlign w:val="subscript"/>
                    </w:rPr>
                    <w:t>_Measurement_Period_SSB</w:t>
                  </w:r>
                  <w:r w:rsidRPr="00FA05E9">
                    <w:rPr>
                      <w:b/>
                      <w:sz w:val="18"/>
                    </w:rPr>
                    <w:t xml:space="preserve"> (ms) </w:t>
                  </w:r>
                </w:p>
              </w:tc>
            </w:tr>
            <w:tr w:rsidR="00EF4CB2" w:rsidRPr="00FA05E9" w14:paraId="7166D16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35A8C78" w14:textId="77777777" w:rsidR="00EF4CB2" w:rsidRPr="00FA05E9" w:rsidRDefault="00EF4CB2">
                  <w:pPr>
                    <w:keepNext/>
                    <w:keepLines/>
                    <w:jc w:val="center"/>
                    <w:rPr>
                      <w:sz w:val="18"/>
                    </w:rPr>
                  </w:pPr>
                  <w:r w:rsidRPr="00FA05E9">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3CB82D4"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ceil(M*P)*T</w:t>
                  </w:r>
                  <w:r w:rsidRPr="00FA05E9">
                    <w:rPr>
                      <w:sz w:val="18"/>
                      <w:vertAlign w:val="subscript"/>
                    </w:rPr>
                    <w:t>SSB</w:t>
                  </w:r>
                  <w:r w:rsidRPr="00FA05E9">
                    <w:rPr>
                      <w:sz w:val="18"/>
                    </w:rPr>
                    <w:t>)</w:t>
                  </w:r>
                </w:p>
              </w:tc>
            </w:tr>
            <w:tr w:rsidR="00EF4CB2" w:rsidRPr="00FA05E9" w14:paraId="209B6BAD"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07D8809" w14:textId="77777777" w:rsidR="00EF4CB2" w:rsidRPr="00FA05E9" w:rsidRDefault="00EF4CB2">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D88CB9"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ceil(1.5*M*P)*max(T</w:t>
                  </w:r>
                  <w:r w:rsidRPr="00FA05E9">
                    <w:rPr>
                      <w:sz w:val="18"/>
                      <w:vertAlign w:val="subscript"/>
                    </w:rPr>
                    <w:t>DRX</w:t>
                  </w:r>
                  <w:r w:rsidRPr="00FA05E9">
                    <w:rPr>
                      <w:sz w:val="18"/>
                    </w:rPr>
                    <w:t>,T</w:t>
                  </w:r>
                  <w:r w:rsidRPr="00FA05E9">
                    <w:rPr>
                      <w:sz w:val="18"/>
                      <w:vertAlign w:val="subscript"/>
                    </w:rPr>
                    <w:t>SSB</w:t>
                  </w:r>
                  <w:r w:rsidRPr="00FA05E9">
                    <w:rPr>
                      <w:sz w:val="18"/>
                    </w:rPr>
                    <w:t>))</w:t>
                  </w:r>
                </w:p>
              </w:tc>
            </w:tr>
            <w:tr w:rsidR="00EF4CB2" w:rsidRPr="00FA05E9" w14:paraId="6A71ADB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57E96DB" w14:textId="77777777" w:rsidR="00EF4CB2" w:rsidRPr="00FA05E9" w:rsidRDefault="00EF4CB2">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6DFC37" w14:textId="77777777" w:rsidR="00EF4CB2" w:rsidRPr="00FA05E9" w:rsidRDefault="00EF4CB2">
                  <w:pPr>
                    <w:keepNext/>
                    <w:keepLines/>
                    <w:jc w:val="center"/>
                    <w:rPr>
                      <w:sz w:val="18"/>
                    </w:rPr>
                  </w:pPr>
                  <w:r w:rsidRPr="00FA05E9">
                    <w:rPr>
                      <w:sz w:val="18"/>
                    </w:rPr>
                    <w:t>ceil(M*P)*T</w:t>
                  </w:r>
                  <w:r w:rsidRPr="00FA05E9">
                    <w:rPr>
                      <w:sz w:val="18"/>
                      <w:vertAlign w:val="subscript"/>
                    </w:rPr>
                    <w:t>DRX</w:t>
                  </w:r>
                </w:p>
              </w:tc>
            </w:tr>
            <w:tr w:rsidR="00EF4CB2" w:rsidRPr="00FA05E9" w14:paraId="7EFCD05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1EFE4" w14:textId="77777777" w:rsidR="00EF4CB2" w:rsidRPr="00FA05E9" w:rsidRDefault="00EF4CB2">
                  <w:pPr>
                    <w:keepNext/>
                    <w:keepLines/>
                    <w:ind w:left="851" w:hanging="851"/>
                    <w:rPr>
                      <w:sz w:val="18"/>
                    </w:rPr>
                  </w:pPr>
                  <w:r w:rsidRPr="00FA05E9">
                    <w:rPr>
                      <w:sz w:val="18"/>
                    </w:rPr>
                    <w:t>Note:</w:t>
                  </w:r>
                  <w:r w:rsidRPr="00FA05E9">
                    <w:rPr>
                      <w:sz w:val="18"/>
                    </w:rPr>
                    <w:tab/>
                    <w:t>T</w:t>
                  </w:r>
                  <w:r w:rsidRPr="00FA05E9">
                    <w:rPr>
                      <w:sz w:val="18"/>
                      <w:vertAlign w:val="subscript"/>
                    </w:rPr>
                    <w:t>SSB</w:t>
                  </w:r>
                  <w:r w:rsidRPr="00FA05E9">
                    <w:rPr>
                      <w:sz w:val="18"/>
                    </w:rPr>
                    <w:t xml:space="preserve"> = ssb-periodicityServingCell is the periodicity of the SSB-Index configured for L1-RSRP measurement. T</w:t>
                  </w:r>
                  <w:r w:rsidRPr="00FA05E9">
                    <w:rPr>
                      <w:sz w:val="18"/>
                      <w:vertAlign w:val="subscript"/>
                    </w:rPr>
                    <w:t>DRX</w:t>
                  </w:r>
                  <w:r w:rsidRPr="00FA05E9">
                    <w:rPr>
                      <w:sz w:val="18"/>
                    </w:rPr>
                    <w:t xml:space="preserve"> is the DRX cycle length. T</w:t>
                  </w:r>
                  <w:r w:rsidRPr="00FA05E9">
                    <w:rPr>
                      <w:sz w:val="18"/>
                      <w:vertAlign w:val="subscript"/>
                    </w:rPr>
                    <w:t>Report</w:t>
                  </w:r>
                  <w:r w:rsidRPr="00FA05E9">
                    <w:rPr>
                      <w:sz w:val="18"/>
                    </w:rPr>
                    <w:t xml:space="preserve"> is configured periodicity for reporting.</w:t>
                  </w:r>
                </w:p>
              </w:tc>
            </w:tr>
          </w:tbl>
          <w:p w14:paraId="43D0D978" w14:textId="77777777" w:rsidR="00EF4CB2" w:rsidRPr="00FA05E9" w:rsidRDefault="00EF4CB2" w:rsidP="00EF4CB2">
            <w:pPr>
              <w:ind w:left="115"/>
              <w:rPr>
                <w:rFonts w:eastAsia="SimSun"/>
              </w:rPr>
            </w:pPr>
          </w:p>
          <w:p w14:paraId="3E3397DA" w14:textId="77777777" w:rsidR="00EF4CB2" w:rsidRPr="00FA05E9" w:rsidRDefault="00EF4CB2" w:rsidP="00EF4CB2">
            <w:pPr>
              <w:ind w:left="115"/>
              <w:rPr>
                <w:rFonts w:eastAsia="SimSun"/>
              </w:rPr>
            </w:pPr>
          </w:p>
          <w:p w14:paraId="5C555611" w14:textId="77777777" w:rsidR="00EF4CB2" w:rsidRPr="00FA05E9" w:rsidRDefault="00EF4CB2" w:rsidP="00EF4CB2">
            <w:pPr>
              <w:ind w:left="115"/>
              <w:rPr>
                <w:rFonts w:eastAsia="SimSun"/>
              </w:rPr>
            </w:pPr>
            <w:r w:rsidRPr="00FA05E9">
              <w:rPr>
                <w:rFonts w:eastAsia="SimSun"/>
              </w:rPr>
              <w:t>-</w:t>
            </w:r>
            <w:r w:rsidRPr="00FA05E9">
              <w:rPr>
                <w:rFonts w:eastAsia="SimSun"/>
              </w:rPr>
              <w:tab/>
              <w:t xml:space="preserve">M=1 if higher layer parameter </w:t>
            </w:r>
            <w:proofErr w:type="spellStart"/>
            <w:r w:rsidRPr="00FA05E9">
              <w:rPr>
                <w:rFonts w:eastAsia="SimSun"/>
              </w:rPr>
              <w:t>timeRestrictionForChannelMeasurement</w:t>
            </w:r>
            <w:proofErr w:type="spellEnd"/>
            <w:r w:rsidRPr="00FA05E9">
              <w:rPr>
                <w:rFonts w:eastAsia="SimSun"/>
              </w:rPr>
              <w:t xml:space="preserve"> is configured, and M=3 otherwise </w:t>
            </w:r>
          </w:p>
          <w:p w14:paraId="50D3BC24" w14:textId="77777777" w:rsidR="00EF4CB2" w:rsidRPr="00FA05E9" w:rsidRDefault="00EF4CB2" w:rsidP="00EF4CB2">
            <w:pPr>
              <w:ind w:left="115"/>
              <w:rPr>
                <w:rFonts w:eastAsia="SimSun"/>
              </w:rPr>
            </w:pPr>
          </w:p>
          <w:p w14:paraId="65E5957B" w14:textId="77777777" w:rsidR="00EF4CB2" w:rsidRPr="00FA05E9" w:rsidRDefault="00EF4CB2" w:rsidP="00EF4CB2">
            <w:pPr>
              <w:ind w:left="115"/>
              <w:rPr>
                <w:rFonts w:eastAsia="SimSun"/>
              </w:rPr>
            </w:pPr>
            <w:r w:rsidRPr="00FA05E9">
              <w:rPr>
                <w:rFonts w:eastAsia="SimSun"/>
              </w:rPr>
              <w:t>For FR1,</w:t>
            </w:r>
          </w:p>
          <w:p w14:paraId="33A478CF" w14:textId="77777777" w:rsidR="00EF4CB2" w:rsidRPr="00FA05E9" w:rsidRDefault="00EF4CB2" w:rsidP="00EF4CB2">
            <w:pPr>
              <w:ind w:left="115"/>
              <w:rPr>
                <w:rFonts w:eastAsia="SimSun"/>
              </w:rPr>
            </w:pPr>
            <w:r w:rsidRPr="00FA05E9">
              <w:rPr>
                <w:rFonts w:eastAsia="SimSun"/>
              </w:rPr>
              <w:t>-</w:t>
            </w:r>
            <w:r w:rsidRPr="00FA05E9">
              <w:rPr>
                <w:rFonts w:eastAsia="SimSun"/>
              </w:rPr>
              <w:tab/>
              <w:t>P=1/(1-T_SSB/MGRP), when in the monitored cell there are measurement gaps configured for intra-frequency, inter-frequency or inter-RAT measurements, which are overlapping with some but not all occasions of the SSB; and</w:t>
            </w:r>
          </w:p>
          <w:p w14:paraId="47BB70F8" w14:textId="77777777" w:rsidR="00EF4CB2" w:rsidRPr="00FA05E9" w:rsidRDefault="00EF4CB2" w:rsidP="00EF4CB2">
            <w:pPr>
              <w:ind w:left="115"/>
              <w:rPr>
                <w:rFonts w:eastAsia="SimSun"/>
              </w:rPr>
            </w:pPr>
            <w:r w:rsidRPr="00FA05E9">
              <w:rPr>
                <w:rFonts w:eastAsia="SimSun"/>
              </w:rPr>
              <w:t>-</w:t>
            </w:r>
            <w:r w:rsidRPr="00FA05E9">
              <w:rPr>
                <w:rFonts w:eastAsia="SimSun"/>
              </w:rPr>
              <w:tab/>
              <w:t>P=1 when in the monitored cell there are no measurement gaps overlapping with any occasion of the SSB.</w:t>
            </w:r>
          </w:p>
          <w:p w14:paraId="7CE9B6C7" w14:textId="77777777" w:rsidR="00EF4CB2" w:rsidRPr="00FA05E9" w:rsidRDefault="00EF4CB2" w:rsidP="00EF4CB2">
            <w:pPr>
              <w:spacing w:after="120"/>
              <w:ind w:left="115"/>
              <w:rPr>
                <w:rFonts w:eastAsia="SimSun"/>
              </w:rPr>
            </w:pPr>
          </w:p>
          <w:p w14:paraId="2D15E495" w14:textId="77777777" w:rsidR="00EF4CB2" w:rsidRPr="00FA05E9" w:rsidRDefault="00EF4CB2" w:rsidP="00EF4CB2">
            <w:pPr>
              <w:spacing w:after="120"/>
              <w:ind w:left="115"/>
              <w:rPr>
                <w:szCs w:val="32"/>
              </w:rPr>
            </w:pPr>
            <w:r w:rsidRPr="00FA05E9">
              <w:rPr>
                <w:szCs w:val="32"/>
              </w:rPr>
              <w:t>T</w:t>
            </w:r>
            <w:r w:rsidRPr="00FA05E9">
              <w:rPr>
                <w:szCs w:val="32"/>
                <w:vertAlign w:val="subscript"/>
              </w:rPr>
              <w:t>SSB</w:t>
            </w:r>
            <w:r w:rsidRPr="00FA05E9">
              <w:rPr>
                <w:szCs w:val="32"/>
              </w:rPr>
              <w:t xml:space="preserve"> = ssb-periodicityServingCell is the periodicity of the SSB-Index configured for L1-RSRP measurement. </w:t>
            </w:r>
          </w:p>
          <w:p w14:paraId="3BEEFE5F" w14:textId="77777777" w:rsidR="00EF4CB2" w:rsidRPr="00FA05E9" w:rsidRDefault="00EF4CB2" w:rsidP="00EF4CB2">
            <w:pPr>
              <w:spacing w:after="120"/>
              <w:ind w:left="115"/>
              <w:rPr>
                <w:szCs w:val="32"/>
              </w:rPr>
            </w:pPr>
            <w:r w:rsidRPr="00FA05E9">
              <w:rPr>
                <w:szCs w:val="32"/>
              </w:rPr>
              <w:t>T</w:t>
            </w:r>
            <w:r w:rsidRPr="00FA05E9">
              <w:rPr>
                <w:szCs w:val="32"/>
                <w:vertAlign w:val="subscript"/>
              </w:rPr>
              <w:t>DRX</w:t>
            </w:r>
            <w:r w:rsidRPr="00FA05E9">
              <w:rPr>
                <w:szCs w:val="32"/>
              </w:rPr>
              <w:t xml:space="preserve"> is the DRX cycle length. </w:t>
            </w:r>
          </w:p>
          <w:p w14:paraId="4793896F" w14:textId="5029FB41" w:rsidR="00EF4CB2" w:rsidRPr="00FA05E9" w:rsidRDefault="00EF4CB2" w:rsidP="00EF4CB2">
            <w:pPr>
              <w:ind w:left="115"/>
              <w:rPr>
                <w:rFonts w:eastAsia="SimSun"/>
              </w:rPr>
            </w:pPr>
            <w:r w:rsidRPr="00FA05E9">
              <w:rPr>
                <w:szCs w:val="32"/>
              </w:rPr>
              <w:t>T</w:t>
            </w:r>
            <w:r w:rsidRPr="00FA05E9">
              <w:rPr>
                <w:szCs w:val="32"/>
                <w:vertAlign w:val="subscript"/>
              </w:rPr>
              <w:t>Report</w:t>
            </w:r>
            <w:r w:rsidRPr="00FA05E9">
              <w:rPr>
                <w:szCs w:val="32"/>
              </w:rPr>
              <w:t xml:space="preserve"> is configured periodicity for reporting.</w:t>
            </w:r>
          </w:p>
        </w:tc>
      </w:tr>
    </w:tbl>
    <w:p w14:paraId="65394DC4" w14:textId="77777777" w:rsidR="00EF4CB2" w:rsidRPr="00FA05E9" w:rsidRDefault="00EF4CB2" w:rsidP="0069771E">
      <w:pPr>
        <w:spacing w:after="120"/>
        <w:rPr>
          <w:szCs w:val="32"/>
        </w:rPr>
      </w:pPr>
    </w:p>
    <w:p w14:paraId="01929B23" w14:textId="2953DAB7" w:rsidR="008F6F2F" w:rsidRPr="00FA05E9" w:rsidRDefault="00A60B83" w:rsidP="0069771E">
      <w:pPr>
        <w:spacing w:after="120"/>
        <w:rPr>
          <w:szCs w:val="32"/>
        </w:rPr>
      </w:pPr>
      <w:r w:rsidRPr="00FA05E9">
        <w:rPr>
          <w:szCs w:val="32"/>
        </w:rPr>
        <w:t xml:space="preserve">From the </w:t>
      </w:r>
      <w:r w:rsidR="00EF4CB2" w:rsidRPr="00FA05E9">
        <w:rPr>
          <w:szCs w:val="32"/>
        </w:rPr>
        <w:t>table</w:t>
      </w:r>
      <w:r w:rsidRPr="00FA05E9">
        <w:rPr>
          <w:szCs w:val="32"/>
        </w:rPr>
        <w:t xml:space="preserve"> above, </w:t>
      </w:r>
      <w:r w:rsidR="00EF4CB2" w:rsidRPr="00FA05E9">
        <w:rPr>
          <w:szCs w:val="32"/>
        </w:rPr>
        <w:t xml:space="preserve">we observe that </w:t>
      </w:r>
      <w:r w:rsidRPr="00FA05E9">
        <w:rPr>
          <w:szCs w:val="32"/>
        </w:rPr>
        <w:t xml:space="preserve">there is no need to change the value of M, as the number of samples remains consistent with legacy requirements for L1-RSRP measurements. However, switching between FDD and SDL may result in some SSBs being unavailable for L1-RSRP measurement. In legacy, when SSBs overlap with MG, a sharing factor P is used to address the non-availability of SSBs due to overlap </w:t>
      </w:r>
      <w:r w:rsidR="00441E1A" w:rsidRPr="00FA05E9">
        <w:rPr>
          <w:szCs w:val="32"/>
        </w:rPr>
        <w:t>of SSB with MG</w:t>
      </w:r>
      <w:r w:rsidRPr="00FA05E9">
        <w:rPr>
          <w:szCs w:val="32"/>
        </w:rPr>
        <w:t xml:space="preserve">, thus specifying the remaining </w:t>
      </w:r>
      <w:r w:rsidR="00DA73A6" w:rsidRPr="00FA05E9">
        <w:rPr>
          <w:szCs w:val="32"/>
        </w:rPr>
        <w:t>SSB</w:t>
      </w:r>
      <w:r w:rsidRPr="00FA05E9">
        <w:rPr>
          <w:szCs w:val="32"/>
        </w:rPr>
        <w:t xml:space="preserve"> occasions for L1-RSRP. In LB CA with switching, SSBs might be unavailable for L1-RSRP not only due to switching between FDD and SDL but also because of overlap with MG</w:t>
      </w:r>
      <w:r w:rsidR="00F3259E" w:rsidRPr="00FA05E9">
        <w:rPr>
          <w:szCs w:val="32"/>
        </w:rPr>
        <w:t xml:space="preserve"> (similar to legacy)</w:t>
      </w:r>
      <w:r w:rsidRPr="00FA05E9">
        <w:rPr>
          <w:szCs w:val="32"/>
        </w:rPr>
        <w:t xml:space="preserve">. Both factors must be considered when defining </w:t>
      </w:r>
      <w:r w:rsidR="00F3259E" w:rsidRPr="00FA05E9">
        <w:rPr>
          <w:szCs w:val="32"/>
        </w:rPr>
        <w:t>SSB</w:t>
      </w:r>
      <w:r w:rsidRPr="00FA05E9">
        <w:rPr>
          <w:szCs w:val="32"/>
        </w:rPr>
        <w:t xml:space="preserve"> occasions </w:t>
      </w:r>
      <w:r w:rsidR="00BF6008" w:rsidRPr="00FA05E9">
        <w:rPr>
          <w:szCs w:val="32"/>
        </w:rPr>
        <w:t>for L1-RSR</w:t>
      </w:r>
      <w:r w:rsidR="00A6474F" w:rsidRPr="00FA05E9">
        <w:rPr>
          <w:szCs w:val="32"/>
        </w:rPr>
        <w:t>P</w:t>
      </w:r>
      <w:r w:rsidR="00BF6008" w:rsidRPr="00FA05E9">
        <w:rPr>
          <w:szCs w:val="32"/>
        </w:rPr>
        <w:t xml:space="preserve"> measurement </w:t>
      </w:r>
      <w:r w:rsidRPr="00FA05E9">
        <w:rPr>
          <w:szCs w:val="32"/>
        </w:rPr>
        <w:t>or a sharing factor for L1-RSRP. A new sharing factor, P</w:t>
      </w:r>
      <w:r w:rsidRPr="00FA05E9">
        <w:rPr>
          <w:szCs w:val="32"/>
          <w:vertAlign w:val="subscript"/>
        </w:rPr>
        <w:t>LB</w:t>
      </w:r>
      <w:r w:rsidRPr="00FA05E9">
        <w:rPr>
          <w:szCs w:val="32"/>
        </w:rPr>
        <w:t>, can be introduced to account for the non-availability of SSBs due to the switch pattern</w:t>
      </w:r>
      <w:r w:rsidR="00E63AAA" w:rsidRPr="00FA05E9">
        <w:rPr>
          <w:szCs w:val="32"/>
        </w:rPr>
        <w:t xml:space="preserve"> and overlap with MG</w:t>
      </w:r>
      <w:r w:rsidRPr="00FA05E9">
        <w:rPr>
          <w:szCs w:val="32"/>
        </w:rPr>
        <w:t>. P</w:t>
      </w:r>
      <w:r w:rsidRPr="00FA05E9">
        <w:rPr>
          <w:szCs w:val="32"/>
          <w:vertAlign w:val="subscript"/>
        </w:rPr>
        <w:t>LB</w:t>
      </w:r>
      <w:r w:rsidRPr="00FA05E9">
        <w:rPr>
          <w:szCs w:val="32"/>
        </w:rPr>
        <w:t xml:space="preserve"> can be defined to capture </w:t>
      </w:r>
      <w:r w:rsidR="002B6603" w:rsidRPr="00FA05E9">
        <w:rPr>
          <w:rFonts w:eastAsia="SimSun"/>
        </w:rPr>
        <w:t xml:space="preserve">the </w:t>
      </w:r>
      <w:r w:rsidR="00E9373D" w:rsidRPr="00FA05E9">
        <w:rPr>
          <w:rFonts w:eastAsia="SimSun"/>
        </w:rPr>
        <w:t>SSB</w:t>
      </w:r>
      <w:r w:rsidR="002B6603" w:rsidRPr="00FA05E9">
        <w:rPr>
          <w:rFonts w:eastAsia="SimSun"/>
        </w:rPr>
        <w:t xml:space="preserve"> occasions available for L</w:t>
      </w:r>
      <w:r w:rsidR="00E9373D" w:rsidRPr="00FA05E9">
        <w:rPr>
          <w:rFonts w:eastAsia="SimSun"/>
        </w:rPr>
        <w:t>1-RSRP</w:t>
      </w:r>
      <w:r w:rsidR="002B6603" w:rsidRPr="00FA05E9">
        <w:rPr>
          <w:rFonts w:eastAsia="SimSun"/>
        </w:rPr>
        <w:t xml:space="preserve"> measurement and same </w:t>
      </w:r>
      <w:r w:rsidRPr="00FA05E9">
        <w:rPr>
          <w:szCs w:val="32"/>
        </w:rPr>
        <w:t xml:space="preserve">occasions </w:t>
      </w:r>
      <w:r w:rsidR="00E9373D" w:rsidRPr="00FA05E9">
        <w:rPr>
          <w:szCs w:val="32"/>
        </w:rPr>
        <w:t xml:space="preserve">are </w:t>
      </w:r>
      <w:r w:rsidRPr="00FA05E9">
        <w:rPr>
          <w:szCs w:val="32"/>
        </w:rPr>
        <w:t xml:space="preserve">highlighted in green, as shown in figure </w:t>
      </w:r>
      <w:r w:rsidR="00E9373D" w:rsidRPr="00FA05E9">
        <w:rPr>
          <w:szCs w:val="32"/>
        </w:rPr>
        <w:t>3</w:t>
      </w:r>
      <w:r w:rsidRPr="00FA05E9">
        <w:rPr>
          <w:szCs w:val="32"/>
        </w:rPr>
        <w:t>. Since P</w:t>
      </w:r>
      <w:r w:rsidRPr="00FA05E9">
        <w:rPr>
          <w:szCs w:val="32"/>
          <w:vertAlign w:val="subscript"/>
        </w:rPr>
        <w:t>LB</w:t>
      </w:r>
      <w:r w:rsidRPr="00FA05E9">
        <w:rPr>
          <w:szCs w:val="32"/>
        </w:rPr>
        <w:t xml:space="preserve"> addresses SSB availability, we propose reusing the existing T</w:t>
      </w:r>
      <w:r w:rsidRPr="00FA05E9">
        <w:rPr>
          <w:szCs w:val="32"/>
          <w:vertAlign w:val="subscript"/>
        </w:rPr>
        <w:t>SSB</w:t>
      </w:r>
      <w:r w:rsidRPr="00FA05E9">
        <w:rPr>
          <w:szCs w:val="32"/>
        </w:rPr>
        <w:t xml:space="preserve"> definition</w:t>
      </w:r>
      <w:r w:rsidR="0033677C" w:rsidRPr="00FA05E9">
        <w:rPr>
          <w:szCs w:val="32"/>
        </w:rPr>
        <w:t>, T</w:t>
      </w:r>
      <w:r w:rsidR="0033677C" w:rsidRPr="00FA05E9">
        <w:rPr>
          <w:szCs w:val="32"/>
          <w:vertAlign w:val="subscript"/>
        </w:rPr>
        <w:t>DRX</w:t>
      </w:r>
      <w:r w:rsidR="007B3E94" w:rsidRPr="00FA05E9">
        <w:rPr>
          <w:szCs w:val="32"/>
        </w:rPr>
        <w:t xml:space="preserve"> and </w:t>
      </w:r>
      <w:r w:rsidR="0033677C" w:rsidRPr="00FA05E9">
        <w:rPr>
          <w:szCs w:val="32"/>
        </w:rPr>
        <w:t>T</w:t>
      </w:r>
      <w:r w:rsidR="0033677C" w:rsidRPr="00FA05E9">
        <w:rPr>
          <w:szCs w:val="32"/>
          <w:vertAlign w:val="subscript"/>
        </w:rPr>
        <w:t>Report</w:t>
      </w:r>
      <w:r w:rsidRPr="00FA05E9">
        <w:rPr>
          <w:szCs w:val="32"/>
        </w:rPr>
        <w:t>.</w:t>
      </w:r>
    </w:p>
    <w:p w14:paraId="4F5B150B" w14:textId="77777777" w:rsidR="00E95342" w:rsidRPr="00FA05E9" w:rsidRDefault="00E95342" w:rsidP="0069771E">
      <w:pPr>
        <w:spacing w:after="120"/>
        <w:rPr>
          <w:szCs w:val="32"/>
        </w:rPr>
      </w:pPr>
    </w:p>
    <w:p w14:paraId="335CAC24" w14:textId="77777777" w:rsidR="009A19B8" w:rsidRPr="00FA05E9" w:rsidRDefault="00E95342" w:rsidP="009A19B8">
      <w:pPr>
        <w:keepNext/>
        <w:spacing w:after="120"/>
      </w:pPr>
      <w:r w:rsidRPr="00FA05E9">
        <w:rPr>
          <w:rFonts w:eastAsia="SimSun"/>
          <w:noProof/>
        </w:rPr>
        <w:drawing>
          <wp:inline distT="0" distB="0" distL="0" distR="0" wp14:anchorId="52145C59" wp14:editId="665B2616">
            <wp:extent cx="6120765" cy="1557655"/>
            <wp:effectExtent l="0" t="0" r="0" b="0"/>
            <wp:docPr id="768124242" name="Picture 1" descr="A black background with colorful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124242" name="Picture 1" descr="A black background with colorful rectangles&#10;&#10;AI-generated content may be incorrect."/>
                    <pic:cNvPicPr/>
                  </pic:nvPicPr>
                  <pic:blipFill>
                    <a:blip r:embed="rId12"/>
                    <a:stretch>
                      <a:fillRect/>
                    </a:stretch>
                  </pic:blipFill>
                  <pic:spPr>
                    <a:xfrm>
                      <a:off x="0" y="0"/>
                      <a:ext cx="6120765" cy="1557655"/>
                    </a:xfrm>
                    <a:prstGeom prst="rect">
                      <a:avLst/>
                    </a:prstGeom>
                  </pic:spPr>
                </pic:pic>
              </a:graphicData>
            </a:graphic>
          </wp:inline>
        </w:drawing>
      </w:r>
    </w:p>
    <w:p w14:paraId="63C46012" w14:textId="022B000B" w:rsidR="00E95342" w:rsidRPr="00FA05E9" w:rsidRDefault="009A19B8" w:rsidP="009A19B8">
      <w:pPr>
        <w:pStyle w:val="Caption"/>
        <w:jc w:val="center"/>
        <w:rPr>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844441" w:rsidRPr="00FA05E9">
        <w:rPr>
          <w:noProof/>
          <w:lang w:val="en-US"/>
        </w:rPr>
        <w:t>2</w:t>
      </w:r>
      <w:r w:rsidRPr="00FA05E9">
        <w:fldChar w:fldCharType="end"/>
      </w:r>
      <w:r w:rsidRPr="00FA05E9">
        <w:rPr>
          <w:lang w:val="en-US"/>
        </w:rPr>
        <w:t xml:space="preserve">: L1-RSRP measurement </w:t>
      </w:r>
      <w:r w:rsidR="00662C5B" w:rsidRPr="00FA05E9">
        <w:rPr>
          <w:lang w:val="en-US"/>
        </w:rPr>
        <w:t>occasions</w:t>
      </w:r>
      <w:r w:rsidRPr="00FA05E9">
        <w:rPr>
          <w:lang w:val="en-US"/>
        </w:rPr>
        <w:t xml:space="preserve"> for LB CA</w:t>
      </w:r>
    </w:p>
    <w:p w14:paraId="46A2559F" w14:textId="77777777" w:rsidR="00662C5B" w:rsidRPr="00FA05E9" w:rsidRDefault="00662C5B" w:rsidP="00662C5B">
      <w:pPr>
        <w:rPr>
          <w:rFonts w:eastAsia="SimSun"/>
          <w:lang w:eastAsia="ja-JP"/>
        </w:rPr>
      </w:pPr>
    </w:p>
    <w:p w14:paraId="1472FD3D" w14:textId="2CDE65D6" w:rsidR="00662C5B" w:rsidRPr="00FA05E9" w:rsidRDefault="00662C5B" w:rsidP="00662C5B">
      <w:pPr>
        <w:rPr>
          <w:rFonts w:eastAsia="SimSun"/>
          <w:lang w:eastAsia="ja-JP"/>
        </w:rPr>
      </w:pPr>
      <w:r w:rsidRPr="00FA05E9">
        <w:rPr>
          <w:rFonts w:eastAsia="SimSun"/>
          <w:lang w:eastAsia="ja-JP"/>
        </w:rPr>
        <w:t>We observe that</w:t>
      </w:r>
      <w:r w:rsidR="000A3CE4" w:rsidRPr="00FA05E9">
        <w:rPr>
          <w:rFonts w:eastAsia="SimSun"/>
          <w:lang w:eastAsia="ja-JP"/>
        </w:rPr>
        <w:t xml:space="preserve"> </w:t>
      </w:r>
      <w:r w:rsidR="008D3B01" w:rsidRPr="00FA05E9">
        <w:rPr>
          <w:rFonts w:eastAsia="SimSun"/>
          <w:lang w:eastAsia="ja-JP"/>
        </w:rPr>
        <w:t xml:space="preserve">RAN4 followed </w:t>
      </w:r>
      <w:r w:rsidR="0051469B" w:rsidRPr="00FA05E9">
        <w:rPr>
          <w:rFonts w:eastAsia="SimSun"/>
          <w:lang w:eastAsia="ja-JP"/>
        </w:rPr>
        <w:t xml:space="preserve">similar </w:t>
      </w:r>
      <w:r w:rsidR="00D0440B" w:rsidRPr="00FA05E9">
        <w:rPr>
          <w:rFonts w:eastAsia="SimSun"/>
          <w:lang w:eastAsia="ja-JP"/>
        </w:rPr>
        <w:t xml:space="preserve">approach for defining the </w:t>
      </w:r>
      <w:r w:rsidR="00D17A80" w:rsidRPr="00FA05E9">
        <w:rPr>
          <w:rFonts w:eastAsia="SimSun"/>
          <w:lang w:eastAsia="ja-JP"/>
        </w:rPr>
        <w:t>BFD</w:t>
      </w:r>
      <w:r w:rsidR="009975F5" w:rsidRPr="00FA05E9">
        <w:rPr>
          <w:rFonts w:eastAsia="SimSun"/>
          <w:lang w:eastAsia="ja-JP"/>
        </w:rPr>
        <w:t xml:space="preserve">, </w:t>
      </w:r>
      <w:r w:rsidR="00D17A80" w:rsidRPr="00FA05E9">
        <w:rPr>
          <w:rFonts w:eastAsia="SimSun"/>
          <w:lang w:eastAsia="ja-JP"/>
        </w:rPr>
        <w:t>CBD</w:t>
      </w:r>
      <w:r w:rsidR="009975F5" w:rsidRPr="00FA05E9">
        <w:rPr>
          <w:rFonts w:eastAsia="SimSun"/>
          <w:lang w:eastAsia="ja-JP"/>
        </w:rPr>
        <w:t xml:space="preserve"> and L1-SINR</w:t>
      </w:r>
      <w:r w:rsidR="00D17A80" w:rsidRPr="00FA05E9">
        <w:rPr>
          <w:rFonts w:eastAsia="SimSun"/>
          <w:lang w:eastAsia="ja-JP"/>
        </w:rPr>
        <w:t xml:space="preserve"> requirements</w:t>
      </w:r>
      <w:r w:rsidR="00D35D4A" w:rsidRPr="00FA05E9">
        <w:rPr>
          <w:rFonts w:eastAsia="SimSun"/>
          <w:lang w:eastAsia="ja-JP"/>
        </w:rPr>
        <w:t xml:space="preserve">. We copy the relevant requirements below for reference. </w:t>
      </w:r>
    </w:p>
    <w:p w14:paraId="14FD112E" w14:textId="77777777" w:rsidR="006A7F18" w:rsidRPr="00FA05E9" w:rsidRDefault="006A7F18" w:rsidP="00662C5B">
      <w:pPr>
        <w:rPr>
          <w:rFonts w:eastAsia="SimSun"/>
          <w:lang w:eastAsia="ja-JP"/>
        </w:rPr>
      </w:pPr>
    </w:p>
    <w:p w14:paraId="65263BCC" w14:textId="77777777" w:rsidR="009B1053" w:rsidRPr="00FA05E9" w:rsidRDefault="009B1053" w:rsidP="00662C5B">
      <w:pPr>
        <w:rPr>
          <w:rFonts w:eastAsia="SimSun"/>
          <w:lang w:eastAsia="ja-JP"/>
        </w:rPr>
      </w:pPr>
    </w:p>
    <w:tbl>
      <w:tblPr>
        <w:tblW w:w="985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9B1053" w:rsidRPr="00FA05E9" w14:paraId="75D3B82C" w14:textId="77777777" w:rsidTr="009B1053">
        <w:trPr>
          <w:trHeight w:val="8348"/>
        </w:trPr>
        <w:tc>
          <w:tcPr>
            <w:tcW w:w="9852" w:type="dxa"/>
          </w:tcPr>
          <w:p w14:paraId="564D625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BFD requirements:</w:t>
            </w:r>
          </w:p>
          <w:p w14:paraId="71C1EB2F" w14:textId="77777777" w:rsidR="009B1053" w:rsidRPr="00FA05E9" w:rsidRDefault="009B1053" w:rsidP="009B1053">
            <w:pPr>
              <w:ind w:left="22"/>
              <w:rPr>
                <w:rFonts w:eastAsia="SimSun"/>
                <w:lang w:eastAsia="ja-JP"/>
              </w:rPr>
            </w:pPr>
          </w:p>
          <w:p w14:paraId="37684C88" w14:textId="77777777" w:rsidR="009B1053" w:rsidRPr="00FA05E9" w:rsidRDefault="009B1053" w:rsidP="009B1053">
            <w:pPr>
              <w:keepNext/>
              <w:keepLines/>
              <w:spacing w:before="60"/>
              <w:jc w:val="center"/>
              <w:rPr>
                <w:b/>
              </w:rPr>
            </w:pPr>
            <w:r w:rsidRPr="00FA05E9">
              <w:rPr>
                <w:b/>
              </w:rPr>
              <w:t xml:space="preserve">Table 8.5.2.2-1: Evaluation period </w:t>
            </w:r>
            <w:proofErr w:type="spellStart"/>
            <w:r w:rsidRPr="00FA05E9">
              <w:rPr>
                <w:b/>
              </w:rPr>
              <w:t>T</w:t>
            </w:r>
            <w:r w:rsidRPr="00FA05E9">
              <w:rPr>
                <w:b/>
                <w:vertAlign w:val="subscript"/>
              </w:rPr>
              <w:t>Evaluate_BFD_SSB</w:t>
            </w:r>
            <w:proofErr w:type="spellEnd"/>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9F83A4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74CCAF5" w14:textId="77777777" w:rsidR="009B1053" w:rsidRPr="00FA05E9" w:rsidRDefault="009B1053">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12F2C5" w14:textId="77777777" w:rsidR="009B1053" w:rsidRPr="00FA05E9" w:rsidRDefault="009B1053">
                  <w:pPr>
                    <w:keepNext/>
                    <w:keepLines/>
                    <w:jc w:val="center"/>
                    <w:rPr>
                      <w:b/>
                      <w:sz w:val="18"/>
                    </w:rPr>
                  </w:pPr>
                  <w:proofErr w:type="spellStart"/>
                  <w:r w:rsidRPr="00FA05E9">
                    <w:rPr>
                      <w:b/>
                      <w:sz w:val="18"/>
                    </w:rPr>
                    <w:t>T</w:t>
                  </w:r>
                  <w:r w:rsidRPr="00FA05E9">
                    <w:rPr>
                      <w:b/>
                      <w:sz w:val="18"/>
                      <w:vertAlign w:val="subscript"/>
                    </w:rPr>
                    <w:t>Evaluate_BFD_SSB</w:t>
                  </w:r>
                  <w:proofErr w:type="spellEnd"/>
                  <w:r w:rsidRPr="00FA05E9">
                    <w:rPr>
                      <w:b/>
                      <w:sz w:val="18"/>
                    </w:rPr>
                    <w:t xml:space="preserve"> (ms) </w:t>
                  </w:r>
                </w:p>
              </w:tc>
            </w:tr>
            <w:tr w:rsidR="009B1053" w:rsidRPr="00FA05E9" w14:paraId="67E0A1AC"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2E04694" w14:textId="77777777" w:rsidR="009B1053" w:rsidRPr="00FA05E9" w:rsidRDefault="009B1053">
                  <w:pPr>
                    <w:keepNext/>
                    <w:keepLines/>
                    <w:jc w:val="center"/>
                    <w:rPr>
                      <w:sz w:val="18"/>
                    </w:rPr>
                  </w:pPr>
                  <w:r w:rsidRPr="00FA05E9">
                    <w:rPr>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100699D" w14:textId="77777777" w:rsidR="009B1053" w:rsidRPr="00FA05E9" w:rsidRDefault="009B1053">
                  <w:pPr>
                    <w:keepNext/>
                    <w:keepLines/>
                    <w:jc w:val="center"/>
                    <w:rPr>
                      <w:sz w:val="18"/>
                    </w:rPr>
                  </w:pPr>
                  <w:r w:rsidRPr="00FA05E9">
                    <w:rPr>
                      <w:sz w:val="18"/>
                      <w:lang w:val="fr-FR"/>
                    </w:rPr>
                    <w:t xml:space="preserve">Max(50, </w:t>
                  </w:r>
                  <w:proofErr w:type="spellStart"/>
                  <w:r w:rsidRPr="00FA05E9">
                    <w:rPr>
                      <w:sz w:val="18"/>
                      <w:lang w:val="fr-FR"/>
                    </w:rPr>
                    <w:t>Ceil</w:t>
                  </w:r>
                  <w:proofErr w:type="spellEnd"/>
                  <w:r w:rsidRPr="00FA05E9">
                    <w:rPr>
                      <w:sz w:val="18"/>
                      <w:lang w:val="fr-FR"/>
                    </w:rPr>
                    <w:t xml:space="preserve">(5 </w:t>
                  </w:r>
                  <w:r w:rsidRPr="00FA05E9">
                    <w:rPr>
                      <w:sz w:val="18"/>
                      <w:szCs w:val="18"/>
                      <w:lang w:val="fr-FR"/>
                    </w:rPr>
                    <w:sym w:font="Symbol" w:char="F0B4"/>
                  </w:r>
                  <w:r w:rsidRPr="00FA05E9">
                    <w:rPr>
                      <w:sz w:val="18"/>
                      <w:szCs w:val="18"/>
                      <w:lang w:val="fr-FR"/>
                    </w:rPr>
                    <w:t xml:space="preserve"> </w:t>
                  </w:r>
                  <w:r w:rsidRPr="00FA05E9">
                    <w:rPr>
                      <w:sz w:val="18"/>
                      <w:lang w:val="fr-FR"/>
                    </w:rPr>
                    <w:t xml:space="preserve">P) </w:t>
                  </w:r>
                  <w:r w:rsidRPr="00FA05E9">
                    <w:rPr>
                      <w:sz w:val="18"/>
                      <w:szCs w:val="18"/>
                      <w:lang w:val="fr-FR"/>
                    </w:rPr>
                    <w:sym w:font="Symbol" w:char="F0B4"/>
                  </w:r>
                  <w:r w:rsidRPr="00FA05E9">
                    <w:rPr>
                      <w:sz w:val="18"/>
                      <w:szCs w:val="18"/>
                      <w:lang w:val="fr-FR"/>
                    </w:rPr>
                    <w:t xml:space="preserve"> </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655F143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FA72411" w14:textId="77777777" w:rsidR="009B1053" w:rsidRPr="00FA05E9" w:rsidRDefault="009B1053">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1F7F2F" w14:textId="77777777" w:rsidR="009B1053" w:rsidRPr="00FA05E9" w:rsidRDefault="009B1053">
                  <w:pPr>
                    <w:keepNext/>
                    <w:keepLines/>
                    <w:jc w:val="center"/>
                    <w:rPr>
                      <w:sz w:val="18"/>
                    </w:rPr>
                  </w:pPr>
                  <w:r w:rsidRPr="00FA05E9">
                    <w:rPr>
                      <w:sz w:val="18"/>
                      <w:lang w:val="fr-FR"/>
                    </w:rPr>
                    <w:t xml:space="preserve">Max(50, </w:t>
                  </w:r>
                  <w:proofErr w:type="spellStart"/>
                  <w:r w:rsidRPr="00FA05E9">
                    <w:rPr>
                      <w:sz w:val="18"/>
                      <w:lang w:val="fr-FR"/>
                    </w:rPr>
                    <w:t>Ceil</w:t>
                  </w:r>
                  <w:proofErr w:type="spellEnd"/>
                  <w:r w:rsidRPr="00FA05E9">
                    <w:rPr>
                      <w:sz w:val="18"/>
                      <w:lang w:val="fr-FR"/>
                    </w:rPr>
                    <w:t xml:space="preserve">(7.5 </w:t>
                  </w:r>
                  <w:r w:rsidRPr="00FA05E9">
                    <w:rPr>
                      <w:sz w:val="18"/>
                      <w:szCs w:val="18"/>
                      <w:lang w:val="fr-FR"/>
                    </w:rPr>
                    <w:sym w:font="Symbol" w:char="F0B4"/>
                  </w:r>
                  <w:r w:rsidRPr="00FA05E9">
                    <w:rPr>
                      <w:sz w:val="18"/>
                      <w:szCs w:val="18"/>
                      <w:lang w:val="fr-FR"/>
                    </w:rPr>
                    <w:t xml:space="preserve"> </w:t>
                  </w:r>
                  <w:r w:rsidRPr="00FA05E9">
                    <w:rPr>
                      <w:sz w:val="18"/>
                      <w:lang w:val="fr-FR"/>
                    </w:rPr>
                    <w:t xml:space="preserve">P) </w:t>
                  </w:r>
                  <w:r w:rsidRPr="00FA05E9">
                    <w:rPr>
                      <w:sz w:val="18"/>
                      <w:szCs w:val="18"/>
                      <w:lang w:val="fr-FR"/>
                    </w:rPr>
                    <w:sym w:font="Symbol" w:char="F0B4"/>
                  </w:r>
                  <w:r w:rsidRPr="00FA05E9">
                    <w:rPr>
                      <w:sz w:val="18"/>
                      <w:szCs w:val="18"/>
                      <w:lang w:val="fr-FR"/>
                    </w:rPr>
                    <w:t xml:space="preserve"> </w:t>
                  </w:r>
                  <w:r w:rsidRPr="00FA05E9">
                    <w:rPr>
                      <w:sz w:val="18"/>
                      <w:lang w:val="fr-FR"/>
                    </w:rPr>
                    <w:t>Max(T</w:t>
                  </w:r>
                  <w:r w:rsidRPr="00FA05E9">
                    <w:rPr>
                      <w:sz w:val="18"/>
                      <w:vertAlign w:val="subscript"/>
                      <w:lang w:val="fr-FR"/>
                    </w:rPr>
                    <w:t>DRX</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29F8946D"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B96D879" w14:textId="77777777" w:rsidR="009B1053" w:rsidRPr="00FA05E9" w:rsidRDefault="009B1053">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B5BAC" w14:textId="77777777" w:rsidR="009B1053" w:rsidRPr="00FA05E9" w:rsidRDefault="009B1053">
                  <w:pPr>
                    <w:keepNext/>
                    <w:keepLines/>
                    <w:jc w:val="center"/>
                    <w:rPr>
                      <w:sz w:val="18"/>
                    </w:rPr>
                  </w:pPr>
                  <w:proofErr w:type="spellStart"/>
                  <w:r w:rsidRPr="00FA05E9">
                    <w:rPr>
                      <w:sz w:val="18"/>
                      <w:lang w:val="fr-FR"/>
                    </w:rPr>
                    <w:t>Ceil</w:t>
                  </w:r>
                  <w:proofErr w:type="spellEnd"/>
                  <w:r w:rsidRPr="00FA05E9">
                    <w:rPr>
                      <w:sz w:val="18"/>
                      <w:lang w:val="fr-FR"/>
                    </w:rPr>
                    <w:t xml:space="preserve">(5 </w:t>
                  </w:r>
                  <w:r w:rsidRPr="00FA05E9">
                    <w:rPr>
                      <w:sz w:val="18"/>
                      <w:szCs w:val="18"/>
                      <w:lang w:val="fr-FR"/>
                    </w:rPr>
                    <w:sym w:font="Symbol" w:char="F0B4"/>
                  </w:r>
                  <w:r w:rsidRPr="00FA05E9">
                    <w:rPr>
                      <w:sz w:val="18"/>
                      <w:szCs w:val="18"/>
                      <w:lang w:val="fr-FR"/>
                    </w:rPr>
                    <w:t xml:space="preserve"> </w:t>
                  </w:r>
                  <w:r w:rsidRPr="00FA05E9">
                    <w:rPr>
                      <w:sz w:val="18"/>
                      <w:lang w:val="fr-FR"/>
                    </w:rPr>
                    <w:t xml:space="preserve">P) </w:t>
                  </w:r>
                  <w:r w:rsidRPr="00FA05E9">
                    <w:rPr>
                      <w:sz w:val="18"/>
                      <w:szCs w:val="18"/>
                      <w:lang w:val="fr-FR"/>
                    </w:rPr>
                    <w:sym w:font="Symbol" w:char="F0B4"/>
                  </w:r>
                  <w:r w:rsidRPr="00FA05E9">
                    <w:rPr>
                      <w:sz w:val="18"/>
                      <w:szCs w:val="18"/>
                      <w:lang w:val="fr-FR"/>
                    </w:rPr>
                    <w:t xml:space="preserve"> </w:t>
                  </w:r>
                  <w:r w:rsidRPr="00FA05E9">
                    <w:rPr>
                      <w:sz w:val="18"/>
                      <w:lang w:val="fr-FR"/>
                    </w:rPr>
                    <w:t>T</w:t>
                  </w:r>
                  <w:r w:rsidRPr="00FA05E9">
                    <w:rPr>
                      <w:sz w:val="18"/>
                      <w:vertAlign w:val="subscript"/>
                      <w:lang w:val="fr-FR"/>
                    </w:rPr>
                    <w:t>DRX</w:t>
                  </w:r>
                </w:p>
              </w:tc>
            </w:tr>
            <w:tr w:rsidR="009B1053" w:rsidRPr="00FA05E9" w14:paraId="2CB4FD4C"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62E341" w14:textId="77777777" w:rsidR="009B1053" w:rsidRPr="00FA05E9" w:rsidRDefault="009B1053">
                  <w:pPr>
                    <w:keepNext/>
                    <w:keepLines/>
                    <w:rPr>
                      <w:sz w:val="18"/>
                    </w:rPr>
                  </w:pPr>
                  <w:r w:rsidRPr="00FA05E9">
                    <w:rPr>
                      <w:sz w:val="18"/>
                    </w:rPr>
                    <w:t>Note:</w:t>
                  </w:r>
                  <w:r w:rsidRPr="00FA05E9">
                    <w:rPr>
                      <w:sz w:val="28"/>
                    </w:rPr>
                    <w:tab/>
                  </w:r>
                  <w:r w:rsidRPr="00FA05E9">
                    <w:rPr>
                      <w:sz w:val="18"/>
                    </w:rPr>
                    <w:t>T</w:t>
                  </w:r>
                  <w:r w:rsidRPr="00FA05E9">
                    <w:rPr>
                      <w:sz w:val="18"/>
                      <w:vertAlign w:val="subscript"/>
                    </w:rPr>
                    <w:t>SSB</w:t>
                  </w:r>
                  <w:r w:rsidRPr="00FA05E9">
                    <w:rPr>
                      <w:sz w:val="18"/>
                    </w:rPr>
                    <w:t xml:space="preserve"> is the periodicity of SSB in the set </w:t>
                  </w:r>
                  <w:r w:rsidRPr="00FA05E9">
                    <w:rPr>
                      <w:iCs/>
                      <w:noProof/>
                      <w:position w:val="-10"/>
                    </w:rPr>
                    <w:drawing>
                      <wp:inline distT="0" distB="0" distL="0" distR="0" wp14:anchorId="5DCA7E6F" wp14:editId="3C615678">
                        <wp:extent cx="152400" cy="198120"/>
                        <wp:effectExtent l="0" t="0" r="0" b="0"/>
                        <wp:docPr id="56617748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FA05E9">
                    <w:rPr>
                      <w:sz w:val="18"/>
                    </w:rPr>
                    <w:t>. T</w:t>
                  </w:r>
                  <w:r w:rsidRPr="00FA05E9">
                    <w:rPr>
                      <w:sz w:val="18"/>
                      <w:vertAlign w:val="subscript"/>
                    </w:rPr>
                    <w:t>DRX</w:t>
                  </w:r>
                  <w:r w:rsidRPr="00FA05E9">
                    <w:rPr>
                      <w:sz w:val="18"/>
                    </w:rPr>
                    <w:t xml:space="preserve"> is the DRX cycle length.</w:t>
                  </w:r>
                </w:p>
              </w:tc>
            </w:tr>
          </w:tbl>
          <w:p w14:paraId="3666076E" w14:textId="77777777" w:rsidR="009B1053" w:rsidRPr="00FA05E9" w:rsidRDefault="009B1053" w:rsidP="009B1053">
            <w:pPr>
              <w:ind w:left="22"/>
              <w:rPr>
                <w:rFonts w:eastAsia="?? ??"/>
              </w:rPr>
            </w:pPr>
            <w:r w:rsidRPr="00FA05E9">
              <w:rPr>
                <w:rFonts w:eastAsia="?? ??"/>
              </w:rPr>
              <w:t>For FR1,</w:t>
            </w:r>
          </w:p>
          <w:p w14:paraId="0337D0FE"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0F59657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t>P = 1 when in the monitored cell there are no measurement gaps overlapping with any occasion of the SSB.</w:t>
            </w:r>
          </w:p>
          <w:p w14:paraId="73951FE7" w14:textId="77777777" w:rsidR="009B1053" w:rsidRPr="00FA05E9" w:rsidRDefault="009B1053" w:rsidP="009B1053">
            <w:pPr>
              <w:ind w:left="22"/>
              <w:rPr>
                <w:rFonts w:eastAsia="SimSun"/>
                <w:lang w:eastAsia="ja-JP"/>
              </w:rPr>
            </w:pPr>
          </w:p>
          <w:p w14:paraId="3AF5C3D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CBD requirements:</w:t>
            </w:r>
          </w:p>
          <w:p w14:paraId="01664681" w14:textId="77777777" w:rsidR="009B1053" w:rsidRPr="00FA05E9" w:rsidRDefault="009B1053" w:rsidP="009B1053">
            <w:pPr>
              <w:pStyle w:val="TH"/>
              <w:rPr>
                <w:rFonts w:ascii="Times New Roman" w:hAnsi="Times New Roman"/>
              </w:rPr>
            </w:pPr>
            <w:r w:rsidRPr="00FA05E9">
              <w:rPr>
                <w:rFonts w:ascii="Times New Roman" w:hAnsi="Times New Roman"/>
              </w:rPr>
              <w:t xml:space="preserve">Table 8.5.5.2-1: Evaluation period </w:t>
            </w: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C5BAC32" w14:textId="77777777">
              <w:trPr>
                <w:jc w:val="center"/>
              </w:trPr>
              <w:tc>
                <w:tcPr>
                  <w:tcW w:w="2035" w:type="dxa"/>
                  <w:shd w:val="clear" w:color="auto" w:fill="auto"/>
                </w:tcPr>
                <w:p w14:paraId="4BAB75F7" w14:textId="77777777" w:rsidR="009B1053" w:rsidRPr="00FA05E9" w:rsidRDefault="009B1053">
                  <w:pPr>
                    <w:pStyle w:val="TAH"/>
                    <w:rPr>
                      <w:rFonts w:ascii="Times New Roman" w:hAnsi="Times New Roman"/>
                    </w:rPr>
                  </w:pPr>
                  <w:r w:rsidRPr="00FA05E9">
                    <w:rPr>
                      <w:rFonts w:ascii="Times New Roman" w:hAnsi="Times New Roman"/>
                    </w:rPr>
                    <w:t>Configuration</w:t>
                  </w:r>
                </w:p>
              </w:tc>
              <w:tc>
                <w:tcPr>
                  <w:tcW w:w="4582" w:type="dxa"/>
                  <w:shd w:val="clear" w:color="auto" w:fill="auto"/>
                </w:tcPr>
                <w:p w14:paraId="0BD959EE" w14:textId="77777777" w:rsidR="009B1053" w:rsidRPr="00FA05E9" w:rsidRDefault="009B1053">
                  <w:pPr>
                    <w:pStyle w:val="TAH"/>
                    <w:rPr>
                      <w:rFonts w:ascii="Times New Roman" w:hAnsi="Times New Roman"/>
                    </w:rPr>
                  </w:pP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(ms) </w:t>
                  </w:r>
                </w:p>
              </w:tc>
            </w:tr>
            <w:tr w:rsidR="009B1053" w:rsidRPr="00FA05E9" w14:paraId="6ABF0809" w14:textId="77777777">
              <w:trPr>
                <w:jc w:val="center"/>
              </w:trPr>
              <w:tc>
                <w:tcPr>
                  <w:tcW w:w="2035" w:type="dxa"/>
                  <w:shd w:val="clear" w:color="auto" w:fill="auto"/>
                </w:tcPr>
                <w:p w14:paraId="53E9BE7F" w14:textId="77777777" w:rsidR="009B1053" w:rsidRPr="00FA05E9" w:rsidRDefault="009B1053">
                  <w:pPr>
                    <w:pStyle w:val="TAC"/>
                    <w:rPr>
                      <w:rFonts w:ascii="Times New Roman" w:hAnsi="Times New Roman"/>
                    </w:rPr>
                  </w:pPr>
                  <w:r w:rsidRPr="00FA05E9">
                    <w:rPr>
                      <w:rFonts w:ascii="Times New Roman" w:hAnsi="Times New Roman"/>
                    </w:rPr>
                    <w:t>non-DRX, DRX cycle ≤ 320ms</w:t>
                  </w:r>
                </w:p>
              </w:tc>
              <w:tc>
                <w:tcPr>
                  <w:tcW w:w="4582" w:type="dxa"/>
                  <w:shd w:val="clear" w:color="auto" w:fill="auto"/>
                </w:tcPr>
                <w:p w14:paraId="493E0127" w14:textId="77777777" w:rsidR="009B1053" w:rsidRPr="00FA05E9" w:rsidRDefault="009B1053">
                  <w:pPr>
                    <w:pStyle w:val="TAC"/>
                    <w:rPr>
                      <w:rFonts w:ascii="Times New Roman" w:hAnsi="Times New Roman"/>
                    </w:rPr>
                  </w:pPr>
                  <w:r w:rsidRPr="00FA05E9">
                    <w:rPr>
                      <w:rFonts w:ascii="Times New Roman" w:hAnsi="Times New Roman"/>
                      <w:lang w:val="fr-FR"/>
                    </w:rPr>
                    <w:t xml:space="preserve">Max(25, </w:t>
                  </w:r>
                  <w:proofErr w:type="spellStart"/>
                  <w:r w:rsidRPr="00FA05E9">
                    <w:rPr>
                      <w:rFonts w:ascii="Times New Roman" w:hAnsi="Times New Roman"/>
                      <w:lang w:val="fr-FR"/>
                    </w:rPr>
                    <w:t>Ceil</w:t>
                  </w:r>
                  <w:proofErr w:type="spellEnd"/>
                  <w:r w:rsidRPr="00FA05E9">
                    <w:rPr>
                      <w:rFonts w:ascii="Times New Roman" w:hAnsi="Times New Roman"/>
                      <w:lang w:val="fr-FR"/>
                    </w:rPr>
                    <w:t xml:space="preserve">(3 </w:t>
                  </w:r>
                  <w:r w:rsidRPr="00FA05E9">
                    <w:rPr>
                      <w:rFonts w:ascii="Times New Roman" w:hAnsi="Times New Roman"/>
                      <w:szCs w:val="18"/>
                      <w:lang w:val="fr-FR"/>
                    </w:rPr>
                    <w:sym w:font="Symbol" w:char="F0B4"/>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Times New Roman" w:hAnsi="Times New Roman"/>
                      <w:szCs w:val="18"/>
                      <w:lang w:val="fr-FR"/>
                    </w:rPr>
                    <w:sym w:font="Symbol" w:char="F0B4"/>
                  </w:r>
                  <w:r w:rsidRPr="00FA05E9">
                    <w:rPr>
                      <w:rFonts w:ascii="Times New Roman" w:hAnsi="Times New Roman"/>
                      <w:lang w:val="fr-FR"/>
                    </w:rPr>
                    <w:t xml:space="preserve"> T</w:t>
                  </w:r>
                  <w:r w:rsidRPr="00FA05E9">
                    <w:rPr>
                      <w:rFonts w:ascii="Times New Roman" w:hAnsi="Times New Roman"/>
                      <w:vertAlign w:val="subscript"/>
                      <w:lang w:val="fr-FR"/>
                    </w:rPr>
                    <w:t>SSB</w:t>
                  </w:r>
                  <w:r w:rsidRPr="00FA05E9">
                    <w:rPr>
                      <w:rFonts w:ascii="Times New Roman" w:hAnsi="Times New Roman"/>
                      <w:lang w:val="fr-FR"/>
                    </w:rPr>
                    <w:t>)</w:t>
                  </w:r>
                </w:p>
              </w:tc>
            </w:tr>
            <w:tr w:rsidR="009B1053" w:rsidRPr="00FA05E9" w14:paraId="738EF3C7" w14:textId="77777777">
              <w:trPr>
                <w:jc w:val="center"/>
              </w:trPr>
              <w:tc>
                <w:tcPr>
                  <w:tcW w:w="2035" w:type="dxa"/>
                  <w:shd w:val="clear" w:color="auto" w:fill="auto"/>
                </w:tcPr>
                <w:p w14:paraId="3DA43D6D" w14:textId="77777777" w:rsidR="009B1053" w:rsidRPr="00FA05E9" w:rsidRDefault="009B1053">
                  <w:pPr>
                    <w:pStyle w:val="TAC"/>
                    <w:rPr>
                      <w:rFonts w:ascii="Times New Roman" w:hAnsi="Times New Roman"/>
                    </w:rPr>
                  </w:pPr>
                  <w:r w:rsidRPr="00FA05E9">
                    <w:rPr>
                      <w:rFonts w:ascii="Times New Roman" w:hAnsi="Times New Roman"/>
                    </w:rPr>
                    <w:t>DRX cycle &gt; 320ms</w:t>
                  </w:r>
                </w:p>
              </w:tc>
              <w:tc>
                <w:tcPr>
                  <w:tcW w:w="4582" w:type="dxa"/>
                  <w:shd w:val="clear" w:color="auto" w:fill="auto"/>
                </w:tcPr>
                <w:p w14:paraId="60D5579C" w14:textId="77777777" w:rsidR="009B1053" w:rsidRPr="00FA05E9" w:rsidRDefault="009B1053">
                  <w:pPr>
                    <w:pStyle w:val="TAC"/>
                    <w:rPr>
                      <w:rFonts w:ascii="Times New Roman" w:hAnsi="Times New Roman"/>
                      <w:vertAlign w:val="subscript"/>
                    </w:rPr>
                  </w:pPr>
                  <w:proofErr w:type="spellStart"/>
                  <w:r w:rsidRPr="00FA05E9">
                    <w:rPr>
                      <w:rFonts w:ascii="Times New Roman" w:hAnsi="Times New Roman"/>
                      <w:lang w:val="fr-FR"/>
                    </w:rPr>
                    <w:t>Ceil</w:t>
                  </w:r>
                  <w:proofErr w:type="spellEnd"/>
                  <w:r w:rsidRPr="00FA05E9">
                    <w:rPr>
                      <w:rFonts w:ascii="Times New Roman" w:hAnsi="Times New Roman"/>
                      <w:lang w:val="fr-FR"/>
                    </w:rPr>
                    <w:t xml:space="preserve">(3 </w:t>
                  </w:r>
                  <w:r w:rsidRPr="00FA05E9">
                    <w:rPr>
                      <w:rFonts w:ascii="Times New Roman" w:hAnsi="Times New Roman"/>
                      <w:szCs w:val="18"/>
                      <w:lang w:val="fr-FR"/>
                    </w:rPr>
                    <w:sym w:font="Symbol" w:char="F0B4"/>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Times New Roman" w:hAnsi="Times New Roman"/>
                      <w:szCs w:val="18"/>
                      <w:lang w:val="fr-FR"/>
                    </w:rPr>
                    <w:sym w:font="Symbol" w:char="F0B4"/>
                  </w:r>
                  <w:r w:rsidRPr="00FA05E9">
                    <w:rPr>
                      <w:rFonts w:ascii="Times New Roman" w:hAnsi="Times New Roman"/>
                      <w:lang w:val="fr-FR"/>
                    </w:rPr>
                    <w:t xml:space="preserve"> T</w:t>
                  </w:r>
                  <w:r w:rsidRPr="00FA05E9">
                    <w:rPr>
                      <w:rFonts w:ascii="Times New Roman" w:hAnsi="Times New Roman"/>
                      <w:vertAlign w:val="subscript"/>
                      <w:lang w:val="fr-FR"/>
                    </w:rPr>
                    <w:t>DRX</w:t>
                  </w:r>
                </w:p>
              </w:tc>
            </w:tr>
            <w:tr w:rsidR="009B1053" w:rsidRPr="00FA05E9" w14:paraId="677803B4" w14:textId="77777777">
              <w:trPr>
                <w:jc w:val="center"/>
              </w:trPr>
              <w:tc>
                <w:tcPr>
                  <w:tcW w:w="6617" w:type="dxa"/>
                  <w:gridSpan w:val="2"/>
                  <w:shd w:val="clear" w:color="auto" w:fill="auto"/>
                </w:tcPr>
                <w:p w14:paraId="4E2B2003" w14:textId="77777777" w:rsidR="009B1053" w:rsidRPr="00FA05E9" w:rsidRDefault="009B1053">
                  <w:pPr>
                    <w:pStyle w:val="TAN"/>
                    <w:rPr>
                      <w:rFonts w:ascii="Times New Roman" w:hAnsi="Times New Roman"/>
                    </w:rPr>
                  </w:pPr>
                  <w:r w:rsidRPr="00FA05E9">
                    <w:rPr>
                      <w:rFonts w:ascii="Times New Roman" w:hAnsi="Times New Roman"/>
                    </w:rPr>
                    <w:t>Note:</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is the periodicity of SSB in the set </w:t>
                  </w:r>
                  <w:r w:rsidRPr="00FA05E9">
                    <w:rPr>
                      <w:rFonts w:ascii="Times New Roman" w:hAnsi="Times New Roman"/>
                      <w:noProof/>
                      <w:position w:val="-10"/>
                      <w:lang w:eastAsia="zh-TW"/>
                    </w:rPr>
                    <w:drawing>
                      <wp:inline distT="0" distB="0" distL="0" distR="0" wp14:anchorId="607CFD2C" wp14:editId="36096550">
                        <wp:extent cx="133350" cy="200025"/>
                        <wp:effectExtent l="19050" t="0" r="0" b="0"/>
                        <wp:docPr id="38926752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A05E9">
                    <w:rPr>
                      <w:rFonts w:ascii="Times New Roman" w:hAnsi="Times New Roman"/>
                    </w:rPr>
                    <w:t>. T</w:t>
                  </w:r>
                  <w:r w:rsidRPr="00FA05E9">
                    <w:rPr>
                      <w:rFonts w:ascii="Times New Roman" w:hAnsi="Times New Roman"/>
                      <w:vertAlign w:val="subscript"/>
                    </w:rPr>
                    <w:t>DRX</w:t>
                  </w:r>
                  <w:r w:rsidRPr="00FA05E9">
                    <w:rPr>
                      <w:rFonts w:ascii="Times New Roman" w:hAnsi="Times New Roman"/>
                    </w:rPr>
                    <w:t xml:space="preserve"> is the DRX cycle length.</w:t>
                  </w:r>
                </w:p>
              </w:tc>
            </w:tr>
          </w:tbl>
          <w:p w14:paraId="023310D2" w14:textId="77777777" w:rsidR="009B1053" w:rsidRPr="00FA05E9" w:rsidRDefault="009B1053" w:rsidP="009B1053">
            <w:pPr>
              <w:ind w:left="22"/>
              <w:rPr>
                <w:rFonts w:eastAsia="?? ??"/>
              </w:rPr>
            </w:pPr>
            <w:r w:rsidRPr="00FA05E9">
              <w:rPr>
                <w:rFonts w:eastAsia="?? ??"/>
              </w:rPr>
              <w:t>For FR1,</w:t>
            </w:r>
          </w:p>
          <w:p w14:paraId="7C19088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41E52EE0" w14:textId="77777777" w:rsidR="009B1053" w:rsidRPr="00FA05E9" w:rsidRDefault="009B1053" w:rsidP="009B1053">
            <w:pPr>
              <w:ind w:left="22"/>
            </w:pPr>
            <w:r w:rsidRPr="00FA05E9">
              <w:t>-</w:t>
            </w:r>
            <w:r w:rsidRPr="00FA05E9">
              <w:tab/>
              <w:t>P = 1 when in the monitored cell there are no measurement gaps overlapping with any occasion of the SSB.</w:t>
            </w:r>
          </w:p>
          <w:p w14:paraId="40416881" w14:textId="77777777" w:rsidR="00747D17" w:rsidRPr="00FA05E9" w:rsidRDefault="00747D17" w:rsidP="009B1053">
            <w:pPr>
              <w:ind w:left="22"/>
              <w:rPr>
                <w:lang w:eastAsia="ja-JP"/>
              </w:rPr>
            </w:pPr>
          </w:p>
          <w:p w14:paraId="378439F9" w14:textId="57DD7994" w:rsidR="00BE4C3C" w:rsidRPr="00FA05E9" w:rsidRDefault="00BE4C3C" w:rsidP="009B1053">
            <w:pPr>
              <w:ind w:left="22"/>
              <w:rPr>
                <w:b/>
                <w:bCs/>
                <w:u w:val="single"/>
                <w:lang w:eastAsia="ja-JP"/>
              </w:rPr>
            </w:pPr>
            <w:r w:rsidRPr="00FA05E9">
              <w:rPr>
                <w:b/>
                <w:bCs/>
                <w:u w:val="single"/>
                <w:lang w:eastAsia="ja-JP"/>
              </w:rPr>
              <w:t>L1-SINR</w:t>
            </w:r>
            <w:r w:rsidR="00906EAA" w:rsidRPr="00FA05E9">
              <w:rPr>
                <w:b/>
                <w:bCs/>
                <w:u w:val="single"/>
                <w:lang w:eastAsia="ja-JP"/>
              </w:rPr>
              <w:t xml:space="preserve"> requirements:</w:t>
            </w:r>
          </w:p>
          <w:p w14:paraId="48F45BA4" w14:textId="77777777" w:rsidR="00906EAA" w:rsidRPr="00FA05E9" w:rsidRDefault="00906EAA" w:rsidP="009B1053">
            <w:pPr>
              <w:ind w:left="22"/>
              <w:rPr>
                <w:lang w:eastAsia="ja-JP"/>
              </w:rPr>
            </w:pPr>
          </w:p>
          <w:p w14:paraId="0D2C4DDD" w14:textId="77777777" w:rsidR="00C33948" w:rsidRPr="00FA05E9" w:rsidRDefault="00C33948" w:rsidP="00C33948">
            <w:pPr>
              <w:pStyle w:val="TH"/>
              <w:rPr>
                <w:rFonts w:ascii="Times New Roman" w:hAnsi="Times New Roman"/>
              </w:rPr>
            </w:pPr>
            <w:r w:rsidRPr="00FA05E9">
              <w:rPr>
                <w:rFonts w:ascii="Times New Roman" w:hAnsi="Times New Roman"/>
              </w:rPr>
              <w:t>Table 9.8.4.2-1: Measurement period T</w:t>
            </w:r>
            <w:r w:rsidRPr="00FA05E9">
              <w:rPr>
                <w:rFonts w:ascii="Times New Roman" w:hAnsi="Times New Roman"/>
                <w:vertAlign w:val="subscript"/>
              </w:rPr>
              <w:t>L1-SINR_Measurement_Period_SSB_CMR_IMR</w:t>
            </w:r>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33948" w:rsidRPr="00FA05E9" w14:paraId="2752D542"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7B3C3B7" w14:textId="77777777" w:rsidR="00C33948" w:rsidRPr="00FA05E9" w:rsidRDefault="00C33948" w:rsidP="00C33948">
                  <w:pPr>
                    <w:pStyle w:val="TAH"/>
                    <w:rPr>
                      <w:rFonts w:ascii="Times New Roman" w:hAnsi="Times New Roman"/>
                    </w:rPr>
                  </w:pPr>
                  <w:r w:rsidRPr="00FA05E9">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6838AB" w14:textId="77777777" w:rsidR="00C33948" w:rsidRPr="00FA05E9" w:rsidRDefault="00C33948" w:rsidP="00C33948">
                  <w:pPr>
                    <w:pStyle w:val="TAH"/>
                    <w:rPr>
                      <w:rFonts w:ascii="Times New Roman" w:hAnsi="Times New Roman"/>
                    </w:rPr>
                  </w:pPr>
                  <w:r w:rsidRPr="00FA05E9">
                    <w:rPr>
                      <w:rFonts w:ascii="Times New Roman" w:hAnsi="Times New Roman"/>
                    </w:rPr>
                    <w:t>T</w:t>
                  </w:r>
                  <w:r w:rsidRPr="00FA05E9">
                    <w:rPr>
                      <w:rFonts w:ascii="Times New Roman" w:hAnsi="Times New Roman"/>
                      <w:vertAlign w:val="subscript"/>
                    </w:rPr>
                    <w:t>L1-SINR_Measurement_Period_SSB_CMR_IMR</w:t>
                  </w:r>
                  <w:r w:rsidRPr="00FA05E9">
                    <w:rPr>
                      <w:rFonts w:ascii="Times New Roman" w:hAnsi="Times New Roman"/>
                    </w:rPr>
                    <w:t xml:space="preserve"> (ms) </w:t>
                  </w:r>
                </w:p>
              </w:tc>
            </w:tr>
            <w:tr w:rsidR="00C33948" w:rsidRPr="00FA05E9" w14:paraId="75B34E53"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FCC165A" w14:textId="77777777" w:rsidR="00C33948" w:rsidRPr="00FA05E9" w:rsidRDefault="00C33948" w:rsidP="00C33948">
                  <w:pPr>
                    <w:pStyle w:val="TAC"/>
                    <w:rPr>
                      <w:rFonts w:ascii="Times New Roman" w:hAnsi="Times New Roman"/>
                    </w:rPr>
                  </w:pPr>
                  <w:r w:rsidRPr="00FA05E9">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3823836" w14:textId="77777777" w:rsidR="00C33948" w:rsidRPr="00FA05E9" w:rsidRDefault="00C33948" w:rsidP="00C33948">
                  <w:pPr>
                    <w:pStyle w:val="TAC"/>
                    <w:rPr>
                      <w:rFonts w:ascii="Times New Roman" w:hAnsi="Times New Roman"/>
                    </w:rPr>
                  </w:pPr>
                  <w:r w:rsidRPr="00FA05E9">
                    <w:rPr>
                      <w:rFonts w:ascii="Times New Roman" w:hAnsi="Times New Roman"/>
                    </w:rPr>
                    <w:t>max(T</w:t>
                  </w:r>
                  <w:r w:rsidRPr="00FA05E9">
                    <w:rPr>
                      <w:rFonts w:ascii="Times New Roman" w:hAnsi="Times New Roman"/>
                      <w:vertAlign w:val="subscript"/>
                    </w:rPr>
                    <w:t>Report</w:t>
                  </w:r>
                  <w:r w:rsidRPr="00FA05E9">
                    <w:rPr>
                      <w:rFonts w:ascii="Times New Roman" w:hAnsi="Times New Roman"/>
                    </w:rPr>
                    <w:t>, ceil(M*P)*T</w:t>
                  </w:r>
                  <w:r w:rsidRPr="00FA05E9">
                    <w:rPr>
                      <w:rFonts w:ascii="Times New Roman" w:hAnsi="Times New Roman"/>
                      <w:vertAlign w:val="subscript"/>
                    </w:rPr>
                    <w:t>SSB</w:t>
                  </w:r>
                  <w:r w:rsidRPr="00FA05E9">
                    <w:rPr>
                      <w:rFonts w:ascii="Times New Roman" w:hAnsi="Times New Roman"/>
                    </w:rPr>
                    <w:t>)</w:t>
                  </w:r>
                </w:p>
              </w:tc>
            </w:tr>
            <w:tr w:rsidR="00C33948" w:rsidRPr="00FA05E9" w14:paraId="11E35004"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AD0B6C4" w14:textId="77777777" w:rsidR="00C33948" w:rsidRPr="00FA05E9" w:rsidRDefault="00C33948" w:rsidP="00C33948">
                  <w:pPr>
                    <w:pStyle w:val="TAC"/>
                    <w:rPr>
                      <w:rFonts w:ascii="Times New Roman" w:hAnsi="Times New Roman"/>
                    </w:rPr>
                  </w:pPr>
                  <w:r w:rsidRPr="00FA05E9">
                    <w:rPr>
                      <w:rFonts w:ascii="Times New Roman" w:hAnsi="Times New Roman"/>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007DB5" w14:textId="77777777" w:rsidR="00C33948" w:rsidRPr="00FA05E9" w:rsidRDefault="00C33948" w:rsidP="00C33948">
                  <w:pPr>
                    <w:pStyle w:val="TAC"/>
                    <w:rPr>
                      <w:rFonts w:ascii="Times New Roman" w:hAnsi="Times New Roman"/>
                    </w:rPr>
                  </w:pPr>
                  <w:r w:rsidRPr="00FA05E9">
                    <w:rPr>
                      <w:rFonts w:ascii="Times New Roman" w:hAnsi="Times New Roman"/>
                    </w:rPr>
                    <w:t>max(T</w:t>
                  </w:r>
                  <w:r w:rsidRPr="00FA05E9">
                    <w:rPr>
                      <w:rFonts w:ascii="Times New Roman" w:hAnsi="Times New Roman"/>
                      <w:vertAlign w:val="subscript"/>
                    </w:rPr>
                    <w:t>Report</w:t>
                  </w:r>
                  <w:r w:rsidRPr="00FA05E9">
                    <w:rPr>
                      <w:rFonts w:ascii="Times New Roman" w:hAnsi="Times New Roman"/>
                    </w:rPr>
                    <w:t>, ceil(1.5*M*P)*max(T</w:t>
                  </w:r>
                  <w:r w:rsidRPr="00FA05E9">
                    <w:rPr>
                      <w:rFonts w:ascii="Times New Roman" w:hAnsi="Times New Roman"/>
                      <w:vertAlign w:val="subscript"/>
                    </w:rPr>
                    <w:t>DRX</w:t>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w:t>
                  </w:r>
                </w:p>
              </w:tc>
            </w:tr>
            <w:tr w:rsidR="00C33948" w:rsidRPr="00FA05E9" w14:paraId="05FF3649"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88152F6" w14:textId="77777777" w:rsidR="00C33948" w:rsidRPr="00FA05E9" w:rsidRDefault="00C33948" w:rsidP="00C33948">
                  <w:pPr>
                    <w:pStyle w:val="TAC"/>
                    <w:rPr>
                      <w:rFonts w:ascii="Times New Roman" w:hAnsi="Times New Roman"/>
                    </w:rPr>
                  </w:pPr>
                  <w:r w:rsidRPr="00FA05E9">
                    <w:rPr>
                      <w:rFonts w:ascii="Times New Roman" w:hAnsi="Times New Roman"/>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4589955" w14:textId="77777777" w:rsidR="00C33948" w:rsidRPr="00FA05E9" w:rsidRDefault="00C33948" w:rsidP="00C33948">
                  <w:pPr>
                    <w:pStyle w:val="TAC"/>
                    <w:rPr>
                      <w:rFonts w:ascii="Times New Roman" w:hAnsi="Times New Roman"/>
                    </w:rPr>
                  </w:pPr>
                  <w:r w:rsidRPr="00FA05E9">
                    <w:rPr>
                      <w:rFonts w:ascii="Times New Roman" w:hAnsi="Times New Roman"/>
                    </w:rPr>
                    <w:t>ceil(M*P)*T</w:t>
                  </w:r>
                  <w:r w:rsidRPr="00FA05E9">
                    <w:rPr>
                      <w:rFonts w:ascii="Times New Roman" w:hAnsi="Times New Roman"/>
                      <w:vertAlign w:val="subscript"/>
                    </w:rPr>
                    <w:t>DRX</w:t>
                  </w:r>
                </w:p>
              </w:tc>
            </w:tr>
            <w:tr w:rsidR="00C33948" w:rsidRPr="00FA05E9" w14:paraId="480102C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D25148" w14:textId="77777777" w:rsidR="00C33948" w:rsidRPr="00FA05E9" w:rsidRDefault="00C33948" w:rsidP="00C33948">
                  <w:pPr>
                    <w:pStyle w:val="TAN"/>
                    <w:rPr>
                      <w:rFonts w:ascii="Times New Roman" w:hAnsi="Times New Roman"/>
                    </w:rPr>
                  </w:pPr>
                  <w:r w:rsidRPr="00FA05E9">
                    <w:rPr>
                      <w:rFonts w:ascii="Times New Roman" w:hAnsi="Times New Roman"/>
                    </w:rPr>
                    <w:t>NOTE 1:</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 ssb-periodicityServingCell is the periodicity of the SSB-Index configured for L1-SINR channel measurement. T</w:t>
                  </w:r>
                  <w:r w:rsidRPr="00FA05E9">
                    <w:rPr>
                      <w:rFonts w:ascii="Times New Roman" w:hAnsi="Times New Roman"/>
                      <w:vertAlign w:val="subscript"/>
                    </w:rPr>
                    <w:t>DRX</w:t>
                  </w:r>
                  <w:r w:rsidRPr="00FA05E9">
                    <w:rPr>
                      <w:rFonts w:ascii="Times New Roman" w:hAnsi="Times New Roman"/>
                    </w:rPr>
                    <w:t xml:space="preserve"> is the DRX cycle length. T</w:t>
                  </w:r>
                  <w:r w:rsidRPr="00FA05E9">
                    <w:rPr>
                      <w:rFonts w:ascii="Times New Roman" w:hAnsi="Times New Roman"/>
                      <w:vertAlign w:val="subscript"/>
                    </w:rPr>
                    <w:t>Report</w:t>
                  </w:r>
                  <w:r w:rsidRPr="00FA05E9">
                    <w:rPr>
                      <w:rFonts w:ascii="Times New Roman" w:hAnsi="Times New Roman"/>
                    </w:rPr>
                    <w:t xml:space="preserve"> is configured periodicity for reporting.</w:t>
                  </w:r>
                </w:p>
                <w:p w14:paraId="61850AED" w14:textId="77777777" w:rsidR="00C33948" w:rsidRPr="00FA05E9" w:rsidRDefault="00C33948" w:rsidP="00C33948">
                  <w:pPr>
                    <w:pStyle w:val="TAN"/>
                    <w:rPr>
                      <w:rFonts w:ascii="Times New Roman" w:hAnsi="Times New Roman"/>
                    </w:rPr>
                  </w:pPr>
                  <w:r w:rsidRPr="00FA05E9">
                    <w:rPr>
                      <w:rFonts w:ascii="Times New Roman" w:hAnsi="Times New Roman"/>
                    </w:rPr>
                    <w:t>NOTE 2:</w:t>
                  </w:r>
                  <w:r w:rsidRPr="00FA05E9">
                    <w:rPr>
                      <w:rFonts w:ascii="Times New Roman" w:hAnsi="Times New Roman"/>
                      <w:sz w:val="28"/>
                    </w:rPr>
                    <w:tab/>
                  </w:r>
                  <w:r w:rsidRPr="00FA05E9">
                    <w:rPr>
                      <w:rFonts w:ascii="Times New Roman" w:hAnsi="Times New Roman"/>
                    </w:rPr>
                    <w:t>The requirements are applicable provided that the CSI-RS resource configured for interference measurement shall be 1-to-1 mapped to SSB configured for channel measurement, with the same periodicity.</w:t>
                  </w:r>
                </w:p>
              </w:tc>
            </w:tr>
          </w:tbl>
          <w:p w14:paraId="69657F5B" w14:textId="5D79CF6B" w:rsidR="00747D17" w:rsidRPr="00FA05E9" w:rsidRDefault="00747D17" w:rsidP="009B1053">
            <w:pPr>
              <w:ind w:left="22"/>
              <w:rPr>
                <w:rFonts w:eastAsia="SimSun"/>
                <w:lang w:eastAsia="ja-JP"/>
              </w:rPr>
            </w:pPr>
          </w:p>
        </w:tc>
      </w:tr>
    </w:tbl>
    <w:p w14:paraId="13251E1F" w14:textId="77777777" w:rsidR="009B1053" w:rsidRPr="00FA05E9" w:rsidRDefault="009B1053" w:rsidP="008A2A33">
      <w:pPr>
        <w:pStyle w:val="B10"/>
        <w:rPr>
          <w:rFonts w:ascii="Times New Roman" w:hAnsi="Times New Roman"/>
        </w:rPr>
      </w:pPr>
    </w:p>
    <w:p w14:paraId="4A81A97B" w14:textId="750D1CC0" w:rsidR="009B1053" w:rsidRPr="00FA05E9" w:rsidRDefault="009B1053" w:rsidP="008405B0">
      <w:pPr>
        <w:pStyle w:val="ListParagraph"/>
        <w:numPr>
          <w:ilvl w:val="0"/>
          <w:numId w:val="54"/>
        </w:numPr>
        <w:spacing w:after="120"/>
        <w:jc w:val="both"/>
      </w:pPr>
      <w:r w:rsidRPr="00FA05E9">
        <w:t xml:space="preserve">For </w:t>
      </w:r>
      <w:r w:rsidR="00D54BF1" w:rsidRPr="00FA05E9">
        <w:t xml:space="preserve">L1 measurements, RAN4 to define new </w:t>
      </w:r>
      <w:r w:rsidR="00D54BF1" w:rsidRPr="00FA05E9">
        <w:rPr>
          <w:szCs w:val="32"/>
        </w:rPr>
        <w:t>sharing factor, P</w:t>
      </w:r>
      <w:r w:rsidR="00D54BF1" w:rsidRPr="00FA05E9">
        <w:rPr>
          <w:szCs w:val="32"/>
          <w:vertAlign w:val="subscript"/>
        </w:rPr>
        <w:t>LB</w:t>
      </w:r>
      <w:r w:rsidR="00D54BF1" w:rsidRPr="00FA05E9">
        <w:rPr>
          <w:szCs w:val="32"/>
        </w:rPr>
        <w:t xml:space="preserve"> to account for the non-availability of SSBs due to the switch pattern</w:t>
      </w:r>
      <w:r w:rsidR="000F06D6" w:rsidRPr="00FA05E9">
        <w:rPr>
          <w:szCs w:val="32"/>
        </w:rPr>
        <w:t xml:space="preserve"> and </w:t>
      </w:r>
      <w:r w:rsidR="00074A0A" w:rsidRPr="00FA05E9">
        <w:rPr>
          <w:szCs w:val="32"/>
        </w:rPr>
        <w:t xml:space="preserve">SSB overlap with </w:t>
      </w:r>
      <w:r w:rsidR="000F06D6" w:rsidRPr="00FA05E9">
        <w:rPr>
          <w:szCs w:val="32"/>
        </w:rPr>
        <w:t>MG</w:t>
      </w:r>
      <w:r w:rsidR="00D54BF1" w:rsidRPr="00FA05E9">
        <w:rPr>
          <w:szCs w:val="32"/>
        </w:rPr>
        <w:t xml:space="preserve">. </w:t>
      </w:r>
    </w:p>
    <w:p w14:paraId="35B71341" w14:textId="77777777" w:rsidR="00D35D4A" w:rsidRPr="00FA05E9" w:rsidRDefault="00D35D4A" w:rsidP="00074A0A">
      <w:pPr>
        <w:rPr>
          <w:rFonts w:eastAsia="SimSun"/>
          <w:lang w:eastAsia="ja-JP"/>
        </w:rPr>
      </w:pPr>
    </w:p>
    <w:p w14:paraId="661E40D7" w14:textId="5C393CBA" w:rsidR="00964D51" w:rsidRPr="00FA05E9" w:rsidRDefault="00964D51" w:rsidP="00B55D70">
      <w:pPr>
        <w:pStyle w:val="Heading4"/>
        <w:tabs>
          <w:tab w:val="num" w:pos="643"/>
          <w:tab w:val="num" w:pos="720"/>
        </w:tabs>
        <w:rPr>
          <w:rFonts w:ascii="Times New Roman" w:eastAsia="SimSun" w:hAnsi="Times New Roman"/>
          <w:lang w:eastAsia="ja-JP"/>
        </w:rPr>
      </w:pPr>
      <w:r w:rsidRPr="00FA05E9">
        <w:rPr>
          <w:rFonts w:ascii="Times New Roman" w:eastAsia="SimSun" w:hAnsi="Times New Roman"/>
          <w:lang w:eastAsia="ja-JP"/>
        </w:rPr>
        <w:t>TCI state switch delay</w:t>
      </w:r>
    </w:p>
    <w:p w14:paraId="283C1F4B" w14:textId="77777777" w:rsidR="00B55D70" w:rsidRPr="00FA05E9" w:rsidRDefault="00B55D70" w:rsidP="00B55D70">
      <w:pPr>
        <w:rPr>
          <w:rFonts w:eastAsia="SimSun"/>
          <w:lang w:eastAsia="ja-JP"/>
        </w:rPr>
      </w:pPr>
    </w:p>
    <w:p w14:paraId="46DA556E" w14:textId="6F03BA7C" w:rsidR="00B55D70" w:rsidRPr="00FA05E9" w:rsidRDefault="00B55D70" w:rsidP="006D0837">
      <w:pPr>
        <w:rPr>
          <w:rFonts w:eastAsia="SimSun"/>
          <w:lang w:eastAsia="ja-JP"/>
        </w:rPr>
      </w:pPr>
      <w:r w:rsidRPr="00FA05E9">
        <w:rPr>
          <w:rFonts w:eastAsia="SimSun"/>
          <w:lang w:eastAsia="ja-JP"/>
        </w:rPr>
        <w:t xml:space="preserve">We summarize different TCI state switch delay supported in the existing spec. </w:t>
      </w:r>
      <w:r w:rsidR="007D292E" w:rsidRPr="00FA05E9">
        <w:rPr>
          <w:rFonts w:eastAsia="SimSun"/>
          <w:lang w:eastAsia="ja-JP"/>
        </w:rPr>
        <w:t>We did not consider unified TCI state switch for the analysis, but we expect similar conclusions should be applicable for unified TCI state switch as well.</w:t>
      </w:r>
      <w:r w:rsidRPr="00FA05E9">
        <w:rPr>
          <w:rFonts w:eastAsia="SimSun"/>
          <w:lang w:eastAsia="ja-JP"/>
        </w:rPr>
        <w:t xml:space="preserve"> </w:t>
      </w:r>
    </w:p>
    <w:p w14:paraId="43484C12" w14:textId="77777777" w:rsidR="00964D51" w:rsidRPr="00FA05E9" w:rsidRDefault="00964D51" w:rsidP="00074A0A">
      <w:pPr>
        <w:rPr>
          <w:rFonts w:eastAsia="SimSun"/>
          <w:lang w:eastAsia="ja-JP"/>
        </w:rPr>
      </w:pPr>
    </w:p>
    <w:tbl>
      <w:tblPr>
        <w:tblStyle w:val="GridTable5Dark"/>
        <w:tblW w:w="0" w:type="auto"/>
        <w:tblLook w:val="04A0" w:firstRow="1" w:lastRow="0" w:firstColumn="1" w:lastColumn="0" w:noHBand="0" w:noVBand="1"/>
      </w:tblPr>
      <w:tblGrid>
        <w:gridCol w:w="2244"/>
        <w:gridCol w:w="2801"/>
        <w:gridCol w:w="2047"/>
        <w:gridCol w:w="2537"/>
      </w:tblGrid>
      <w:tr w:rsidR="00D06BE6" w:rsidRPr="00FA05E9" w14:paraId="57BC2A2F" w14:textId="77777777" w:rsidTr="00F12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E5CA77A" w14:textId="77777777" w:rsidR="00D06BE6" w:rsidRPr="00FA05E9" w:rsidRDefault="00D06BE6" w:rsidP="00D06BE6">
            <w:pPr>
              <w:rPr>
                <w:b w:val="0"/>
                <w:bCs w:val="0"/>
                <w:iCs/>
              </w:rPr>
            </w:pPr>
          </w:p>
        </w:tc>
        <w:tc>
          <w:tcPr>
            <w:tcW w:w="2801" w:type="dxa"/>
          </w:tcPr>
          <w:p w14:paraId="4391EFDA" w14:textId="59F6D1E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Known</w:t>
            </w:r>
            <w:r w:rsidR="00BE2396" w:rsidRPr="00FA05E9">
              <w:rPr>
                <w:b w:val="0"/>
                <w:bCs w:val="0"/>
                <w:iCs/>
              </w:rPr>
              <w:t xml:space="preserve"> TCI state</w:t>
            </w:r>
          </w:p>
        </w:tc>
        <w:tc>
          <w:tcPr>
            <w:tcW w:w="2047" w:type="dxa"/>
          </w:tcPr>
          <w:p w14:paraId="2CF43747" w14:textId="1D27C7BB"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Unknown</w:t>
            </w:r>
            <w:r w:rsidR="00BE2396" w:rsidRPr="00FA05E9">
              <w:rPr>
                <w:b w:val="0"/>
                <w:bCs w:val="0"/>
                <w:iCs/>
              </w:rPr>
              <w:t xml:space="preserve"> TCI state</w:t>
            </w:r>
          </w:p>
        </w:tc>
        <w:tc>
          <w:tcPr>
            <w:tcW w:w="2537" w:type="dxa"/>
          </w:tcPr>
          <w:p w14:paraId="50AB53D6" w14:textId="6A7B926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 xml:space="preserve">Comment </w:t>
            </w:r>
          </w:p>
        </w:tc>
      </w:tr>
      <w:tr w:rsidR="00D06BE6" w:rsidRPr="00FA05E9" w14:paraId="29626E94"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68AB2710" w14:textId="7C88651B" w:rsidR="00D06BE6" w:rsidRPr="00FA05E9" w:rsidRDefault="00D06BE6" w:rsidP="00D06BE6">
            <w:pPr>
              <w:rPr>
                <w:b w:val="0"/>
                <w:bCs w:val="0"/>
                <w:iCs/>
              </w:rPr>
            </w:pPr>
            <w:r w:rsidRPr="00FA05E9">
              <w:rPr>
                <w:b w:val="0"/>
                <w:bCs w:val="0"/>
                <w:iCs/>
              </w:rPr>
              <w:t xml:space="preserve">MAC CE based </w:t>
            </w:r>
          </w:p>
        </w:tc>
        <w:tc>
          <w:tcPr>
            <w:tcW w:w="2801" w:type="dxa"/>
          </w:tcPr>
          <w:p w14:paraId="0906706D" w14:textId="2F9AE70E"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TO</w:t>
            </w:r>
            <w:r w:rsidRPr="00FA05E9">
              <w:rPr>
                <w:rFonts w:eastAsia="Malgun Gothic"/>
                <w:iCs/>
                <w:vertAlign w:val="subscript"/>
              </w:rPr>
              <w:t>k</w:t>
            </w:r>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546329EF" w14:textId="1CF0448F"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first-SSB</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5713B061" w14:textId="1521FC68" w:rsidR="00D06BE6" w:rsidRPr="00FA05E9" w:rsidRDefault="00191254"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w:t>
            </w:r>
            <w:r w:rsidRPr="00FA05E9">
              <w:rPr>
                <w:iCs/>
                <w:vertAlign w:val="subscript"/>
              </w:rPr>
              <w:t xml:space="preserve">first-SSB </w:t>
            </w:r>
            <w:r w:rsidRPr="00FA05E9">
              <w:rPr>
                <w:iCs/>
              </w:rPr>
              <w:t>is time to first SSB transmission after MAC CE command is decoded by the UE; The SSB shall be the QCL-</w:t>
            </w:r>
            <w:proofErr w:type="spellStart"/>
            <w:r w:rsidRPr="00FA05E9">
              <w:rPr>
                <w:iCs/>
              </w:rPr>
              <w:t>TypeA</w:t>
            </w:r>
            <w:proofErr w:type="spellEnd"/>
            <w:r w:rsidRPr="00FA05E9">
              <w:rPr>
                <w:iCs/>
              </w:rPr>
              <w:t xml:space="preserve"> or QCL-TypeC to target TCI state</w:t>
            </w:r>
          </w:p>
        </w:tc>
      </w:tr>
      <w:tr w:rsidR="00D06BE6" w:rsidRPr="00FA05E9" w14:paraId="461BEE73"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4038E87A" w14:textId="40F7B011" w:rsidR="00D06BE6" w:rsidRPr="00FA05E9" w:rsidRDefault="00D06BE6" w:rsidP="00D06BE6">
            <w:pPr>
              <w:rPr>
                <w:b w:val="0"/>
                <w:bCs w:val="0"/>
                <w:iCs/>
              </w:rPr>
            </w:pPr>
            <w:r w:rsidRPr="00FA05E9">
              <w:rPr>
                <w:b w:val="0"/>
                <w:bCs w:val="0"/>
                <w:iCs/>
              </w:rPr>
              <w:t xml:space="preserve">DCI based </w:t>
            </w:r>
          </w:p>
        </w:tc>
        <w:tc>
          <w:tcPr>
            <w:tcW w:w="2801" w:type="dxa"/>
          </w:tcPr>
          <w:p w14:paraId="623B5973" w14:textId="0F978B3F"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r w:rsidRPr="00FA05E9">
              <w:rPr>
                <w:rFonts w:eastAsia="Malgun Gothic"/>
                <w:iCs/>
              </w:rPr>
              <w:t>timeDurationForQCL</w:t>
            </w:r>
          </w:p>
        </w:tc>
        <w:tc>
          <w:tcPr>
            <w:tcW w:w="2047" w:type="dxa"/>
          </w:tcPr>
          <w:p w14:paraId="12482B82" w14:textId="77777777"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c>
          <w:tcPr>
            <w:tcW w:w="2537" w:type="dxa"/>
          </w:tcPr>
          <w:p w14:paraId="19E37569" w14:textId="150C41E2"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r>
      <w:tr w:rsidR="00D06BE6" w:rsidRPr="00FA05E9" w14:paraId="261B53CF"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3897792F" w14:textId="6A990C5C" w:rsidR="00D06BE6" w:rsidRPr="00FA05E9" w:rsidRDefault="00D06BE6" w:rsidP="00D06BE6">
            <w:pPr>
              <w:rPr>
                <w:b w:val="0"/>
                <w:bCs w:val="0"/>
                <w:iCs/>
              </w:rPr>
            </w:pPr>
            <w:r w:rsidRPr="00FA05E9">
              <w:rPr>
                <w:b w:val="0"/>
                <w:bCs w:val="0"/>
                <w:iCs/>
              </w:rPr>
              <w:t>RRC based</w:t>
            </w:r>
          </w:p>
        </w:tc>
        <w:tc>
          <w:tcPr>
            <w:tcW w:w="2801" w:type="dxa"/>
          </w:tcPr>
          <w:p w14:paraId="2610DDE3" w14:textId="243D3328"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04BD637A" w14:textId="481BDE2B"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vertAlign w:val="subscript"/>
              </w:rPr>
              <w:t xml:space="preserve"> </w:t>
            </w:r>
            <w:r w:rsidRPr="00FA05E9">
              <w:rPr>
                <w:rFonts w:eastAsia="Malgun Gothic"/>
                <w:iCs/>
              </w:rPr>
              <w:t xml:space="preserve">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6F92A260"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T</w:t>
            </w:r>
            <w:r w:rsidRPr="00FA05E9">
              <w:rPr>
                <w:rFonts w:ascii="Times New Roman" w:hAnsi="Times New Roman"/>
                <w:iCs/>
                <w:vertAlign w:val="subscript"/>
              </w:rPr>
              <w:t xml:space="preserve">first-SSB </w:t>
            </w:r>
            <w:r w:rsidRPr="00FA05E9">
              <w:rPr>
                <w:rFonts w:ascii="Times New Roman" w:hAnsi="Times New Roman"/>
                <w:iCs/>
              </w:rPr>
              <w:t xml:space="preserve">is time to first SSB transmission after L1-RSRP measurement when TCI state switching involves QCL-TypeD; </w:t>
            </w:r>
          </w:p>
          <w:p w14:paraId="676C3B6D"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w:t>
            </w:r>
            <w:r w:rsidRPr="00FA05E9">
              <w:rPr>
                <w:rFonts w:ascii="Times New Roman" w:hAnsi="Times New Roman"/>
                <w:iCs/>
              </w:rPr>
              <w:tab/>
              <w:t>T</w:t>
            </w:r>
            <w:r w:rsidRPr="00FA05E9">
              <w:rPr>
                <w:rFonts w:ascii="Times New Roman" w:hAnsi="Times New Roman"/>
                <w:iCs/>
                <w:vertAlign w:val="subscript"/>
              </w:rPr>
              <w:t xml:space="preserve">first-SSB </w:t>
            </w:r>
            <w:r w:rsidRPr="00FA05E9">
              <w:rPr>
                <w:rFonts w:ascii="Times New Roman" w:hAnsi="Times New Roman"/>
                <w:iCs/>
              </w:rPr>
              <w:t xml:space="preserve">is time to first SSB transmission after RRC processing time at the UE for other QCL types; </w:t>
            </w:r>
          </w:p>
          <w:p w14:paraId="701D10D3" w14:textId="3E30BCDC" w:rsidR="00D06BE6" w:rsidRPr="00FA05E9" w:rsidRDefault="002D2244" w:rsidP="002D2244">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The SSB shall be the QCL-</w:t>
            </w:r>
            <w:proofErr w:type="spellStart"/>
            <w:r w:rsidRPr="00FA05E9">
              <w:rPr>
                <w:iCs/>
              </w:rPr>
              <w:t>TypeA</w:t>
            </w:r>
            <w:proofErr w:type="spellEnd"/>
            <w:r w:rsidRPr="00FA05E9">
              <w:rPr>
                <w:iCs/>
              </w:rPr>
              <w:t xml:space="preserve"> or QCL-TypeC to target TCI state</w:t>
            </w:r>
          </w:p>
        </w:tc>
      </w:tr>
      <w:tr w:rsidR="00D06BE6" w:rsidRPr="00FA05E9" w14:paraId="44FCE44E"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016AE812" w14:textId="12741CCA" w:rsidR="00D06BE6" w:rsidRPr="00FA05E9" w:rsidRDefault="00514100" w:rsidP="00074A0A">
            <w:pPr>
              <w:rPr>
                <w:b w:val="0"/>
                <w:bCs w:val="0"/>
                <w:iCs/>
              </w:rPr>
            </w:pPr>
            <w:r w:rsidRPr="00FA05E9">
              <w:rPr>
                <w:b w:val="0"/>
                <w:bCs w:val="0"/>
                <w:iCs/>
              </w:rPr>
              <w:t xml:space="preserve">Active TCI state list update </w:t>
            </w:r>
          </w:p>
        </w:tc>
        <w:tc>
          <w:tcPr>
            <w:tcW w:w="2801" w:type="dxa"/>
          </w:tcPr>
          <w:p w14:paraId="7D55B308" w14:textId="260C154F" w:rsidR="00D06BE6" w:rsidRPr="00FA05E9" w:rsidRDefault="00997581"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+TO</w:t>
            </w:r>
            <w:r w:rsidRPr="00FA05E9">
              <w:rPr>
                <w:rFonts w:eastAsia="Malgun Gothic"/>
                <w:iCs/>
                <w:vertAlign w:val="subscript"/>
              </w:rPr>
              <w:t>k</w:t>
            </w:r>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 /</w:t>
            </w:r>
            <w:r w:rsidRPr="00FA05E9">
              <w:rPr>
                <w:iCs/>
              </w:rPr>
              <w:t xml:space="preserve"> NR slot length.</w:t>
            </w:r>
          </w:p>
        </w:tc>
        <w:tc>
          <w:tcPr>
            <w:tcW w:w="2047" w:type="dxa"/>
          </w:tcPr>
          <w:p w14:paraId="11F3D91C" w14:textId="24AE47AD" w:rsidR="00D06BE6" w:rsidRPr="00FA05E9" w:rsidRDefault="00BE2396"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NA</w:t>
            </w:r>
          </w:p>
        </w:tc>
        <w:tc>
          <w:tcPr>
            <w:tcW w:w="2537" w:type="dxa"/>
          </w:tcPr>
          <w:p w14:paraId="5BC23876" w14:textId="3D92EC4E" w:rsidR="00D06BE6" w:rsidRPr="00FA05E9" w:rsidRDefault="00F12E90"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As defined in MAC CE based switch</w:t>
            </w:r>
          </w:p>
        </w:tc>
      </w:tr>
    </w:tbl>
    <w:p w14:paraId="0C0111C5" w14:textId="77777777" w:rsidR="00D948BF" w:rsidRPr="00FA05E9" w:rsidRDefault="00D948BF" w:rsidP="00074A0A">
      <w:pPr>
        <w:rPr>
          <w:i/>
        </w:rPr>
      </w:pPr>
    </w:p>
    <w:p w14:paraId="2629E40C" w14:textId="6485923B" w:rsidR="00D948BF" w:rsidRPr="00FA05E9" w:rsidRDefault="00B2430D" w:rsidP="00074A0A">
      <w:pPr>
        <w:rPr>
          <w:iCs/>
        </w:rPr>
      </w:pPr>
      <w:r w:rsidRPr="00FA05E9">
        <w:rPr>
          <w:iCs/>
        </w:rPr>
        <w:t xml:space="preserve">Among the delay components outlined in the table above regarding legacy requirements, </w:t>
      </w:r>
      <w:r w:rsidR="00BE2396" w:rsidRPr="00FA05E9">
        <w:rPr>
          <w:iCs/>
        </w:rPr>
        <w:t>we</w:t>
      </w:r>
      <w:r w:rsidR="00975A97" w:rsidRPr="00FA05E9">
        <w:rPr>
          <w:iCs/>
        </w:rPr>
        <w:t xml:space="preserve"> think T</w:t>
      </w:r>
      <w:r w:rsidR="00975A97" w:rsidRPr="00FA05E9">
        <w:rPr>
          <w:iCs/>
          <w:vertAlign w:val="subscript"/>
        </w:rPr>
        <w:t xml:space="preserve">HARQ </w:t>
      </w:r>
      <w:r w:rsidR="00975A97" w:rsidRPr="00FA05E9">
        <w:rPr>
          <w:iCs/>
        </w:rPr>
        <w:t xml:space="preserve">is not impacted due to LB CA via switching as it is configured by the NW using the </w:t>
      </w:r>
      <w:r w:rsidR="00BE2396" w:rsidRPr="00FA05E9">
        <w:rPr>
          <w:iCs/>
        </w:rPr>
        <w:t>k</w:t>
      </w:r>
      <w:r w:rsidR="00975A97" w:rsidRPr="00FA05E9">
        <w:rPr>
          <w:iCs/>
        </w:rPr>
        <w:t>1 value and the NW configuration already considers the switch pattern</w:t>
      </w:r>
      <w:r w:rsidR="002E17A6" w:rsidRPr="00FA05E9">
        <w:rPr>
          <w:iCs/>
        </w:rPr>
        <w:t>. Among the other components</w:t>
      </w:r>
      <w:r w:rsidR="001B2DFE" w:rsidRPr="00FA05E9">
        <w:rPr>
          <w:iCs/>
        </w:rPr>
        <w:t>, w</w:t>
      </w:r>
      <w:r w:rsidRPr="00FA05E9">
        <w:rPr>
          <w:iCs/>
        </w:rPr>
        <w:t xml:space="preserve">e believe the parameter </w:t>
      </w:r>
      <w:r w:rsidR="00BA1F1F" w:rsidRPr="00FA05E9">
        <w:rPr>
          <w:iCs/>
        </w:rPr>
        <w:t>that is</w:t>
      </w:r>
      <w:r w:rsidRPr="00FA05E9">
        <w:rPr>
          <w:iCs/>
        </w:rPr>
        <w:t xml:space="preserve"> affected by the switch pattern is T</w:t>
      </w:r>
      <w:r w:rsidRPr="00FA05E9">
        <w:rPr>
          <w:iCs/>
          <w:vertAlign w:val="subscript"/>
        </w:rPr>
        <w:t>first-SSB</w:t>
      </w:r>
      <w:r w:rsidRPr="00FA05E9">
        <w:rPr>
          <w:iCs/>
        </w:rPr>
        <w:t>. This is because T</w:t>
      </w:r>
      <w:r w:rsidRPr="00FA05E9">
        <w:rPr>
          <w:iCs/>
          <w:vertAlign w:val="subscript"/>
        </w:rPr>
        <w:t>first-SSB</w:t>
      </w:r>
      <w:r w:rsidRPr="00FA05E9">
        <w:rPr>
          <w:iCs/>
        </w:rPr>
        <w:t xml:space="preserve"> involves the UE accessing </w:t>
      </w:r>
      <w:r w:rsidR="00FF61C1" w:rsidRPr="00FA05E9">
        <w:rPr>
          <w:iCs/>
        </w:rPr>
        <w:t>SSB</w:t>
      </w:r>
      <w:r w:rsidRPr="00FA05E9">
        <w:rPr>
          <w:iCs/>
        </w:rPr>
        <w:t xml:space="preserve"> signals for measurement, and the time taken to access these signals depends on the switch pattern. We consider other components to be related to UE processing delays, which we believe remain unaffected. Therefore, we propose redefining T</w:t>
      </w:r>
      <w:r w:rsidRPr="00FA05E9">
        <w:rPr>
          <w:iCs/>
          <w:vertAlign w:val="subscript"/>
        </w:rPr>
        <w:t>first-SSB</w:t>
      </w:r>
      <w:r w:rsidRPr="00FA05E9">
        <w:rPr>
          <w:iCs/>
        </w:rPr>
        <w:t xml:space="preserve"> for LB CA </w:t>
      </w:r>
      <w:r w:rsidR="00F759CA" w:rsidRPr="00FA05E9">
        <w:rPr>
          <w:iCs/>
        </w:rPr>
        <w:t>via</w:t>
      </w:r>
      <w:r w:rsidRPr="00FA05E9">
        <w:rPr>
          <w:iCs/>
        </w:rPr>
        <w:t xml:space="preserve"> switching, suggesting it should be defined as the first SSB available on the respective cell.</w:t>
      </w:r>
    </w:p>
    <w:p w14:paraId="4895598C" w14:textId="77777777" w:rsidR="00B3278E" w:rsidRPr="00FA05E9" w:rsidRDefault="00B3278E" w:rsidP="00074A0A">
      <w:pPr>
        <w:rPr>
          <w:iCs/>
        </w:rPr>
      </w:pPr>
    </w:p>
    <w:p w14:paraId="314F7EAF" w14:textId="4A3FC0FE" w:rsidR="00B3278E" w:rsidRPr="00FA05E9" w:rsidRDefault="00B3278E" w:rsidP="00074A0A">
      <w:pPr>
        <w:rPr>
          <w:iCs/>
        </w:rPr>
      </w:pPr>
      <w:r w:rsidRPr="00FA05E9">
        <w:rPr>
          <w:iCs/>
        </w:rPr>
        <w:t xml:space="preserve">Due to UE operation on the SDL, </w:t>
      </w:r>
      <w:r w:rsidR="00547B0B" w:rsidRPr="00FA05E9">
        <w:rPr>
          <w:iCs/>
        </w:rPr>
        <w:t>and the potential HARQ delay</w:t>
      </w:r>
      <w:r w:rsidR="00F759CA" w:rsidRPr="00FA05E9">
        <w:rPr>
          <w:iCs/>
        </w:rPr>
        <w:t xml:space="preserve"> on the FDD carrier</w:t>
      </w:r>
      <w:r w:rsidR="00547B0B" w:rsidRPr="00FA05E9">
        <w:rPr>
          <w:iCs/>
        </w:rPr>
        <w:t>,</w:t>
      </w:r>
      <w:r w:rsidR="00F52D90" w:rsidRPr="00FA05E9">
        <w:rPr>
          <w:iCs/>
        </w:rPr>
        <w:t xml:space="preserve"> UE may receive the </w:t>
      </w:r>
      <w:r w:rsidR="00D906FF" w:rsidRPr="00FA05E9">
        <w:rPr>
          <w:iCs/>
        </w:rPr>
        <w:t>SSB</w:t>
      </w:r>
      <w:r w:rsidR="00E2423A" w:rsidRPr="00FA05E9">
        <w:rPr>
          <w:iCs/>
        </w:rPr>
        <w:t xml:space="preserve"> on the SDL carrier</w:t>
      </w:r>
      <w:r w:rsidR="00D906FF" w:rsidRPr="00FA05E9">
        <w:rPr>
          <w:iCs/>
        </w:rPr>
        <w:t xml:space="preserve"> before sending the HARQ </w:t>
      </w:r>
      <w:r w:rsidR="00F759CA" w:rsidRPr="00FA05E9">
        <w:rPr>
          <w:iCs/>
        </w:rPr>
        <w:t>on the FDD carrier</w:t>
      </w:r>
      <w:r w:rsidR="00D906FF" w:rsidRPr="00FA05E9">
        <w:rPr>
          <w:iCs/>
        </w:rPr>
        <w:t>. In this case, we think the delay should be max (HARQ, SSB reception time)</w:t>
      </w:r>
      <w:r w:rsidR="009D5CC2" w:rsidRPr="00FA05E9">
        <w:rPr>
          <w:iCs/>
        </w:rPr>
        <w:t xml:space="preserve">. RAN4 can further work on the delay equation. </w:t>
      </w:r>
    </w:p>
    <w:p w14:paraId="2D75312A" w14:textId="77777777" w:rsidR="009D5CC2" w:rsidRPr="00FA05E9" w:rsidRDefault="009D5CC2" w:rsidP="00074A0A">
      <w:pPr>
        <w:rPr>
          <w:iCs/>
        </w:rPr>
      </w:pPr>
    </w:p>
    <w:p w14:paraId="244ABDBE" w14:textId="35F929F1" w:rsidR="009D5CC2" w:rsidRPr="00FA05E9" w:rsidRDefault="009D5CC2" w:rsidP="008405B0">
      <w:pPr>
        <w:pStyle w:val="ListParagraph"/>
        <w:numPr>
          <w:ilvl w:val="0"/>
          <w:numId w:val="54"/>
        </w:numPr>
        <w:spacing w:after="120"/>
        <w:jc w:val="both"/>
        <w:rPr>
          <w:iCs/>
        </w:rPr>
      </w:pPr>
      <w:r w:rsidRPr="00FA05E9">
        <w:rPr>
          <w:rFonts w:eastAsia="SimSun"/>
          <w:iCs/>
          <w:lang w:eastAsia="ja-JP"/>
        </w:rPr>
        <w:t xml:space="preserve">RAN4 to change the defintion of </w:t>
      </w:r>
      <w:r w:rsidR="00AE0988" w:rsidRPr="00FA05E9">
        <w:rPr>
          <w:iCs/>
        </w:rPr>
        <w:t>T</w:t>
      </w:r>
      <w:r w:rsidR="00AE0988" w:rsidRPr="00FA05E9">
        <w:rPr>
          <w:iCs/>
          <w:vertAlign w:val="subscript"/>
        </w:rPr>
        <w:t xml:space="preserve">first-SSB </w:t>
      </w:r>
      <w:r w:rsidR="00AE0988" w:rsidRPr="00FA05E9">
        <w:rPr>
          <w:iCs/>
        </w:rPr>
        <w:t xml:space="preserve">for the TCI state switch delay and it is to be defined as the first SSB available on the respective cell after the switch command. </w:t>
      </w:r>
    </w:p>
    <w:p w14:paraId="660F89E3" w14:textId="77777777" w:rsidR="00AE0988" w:rsidRPr="00FA05E9" w:rsidRDefault="00AE0988" w:rsidP="00074A0A">
      <w:pPr>
        <w:rPr>
          <w:iCs/>
        </w:rPr>
      </w:pPr>
    </w:p>
    <w:p w14:paraId="76D1515F" w14:textId="722CC6AD" w:rsidR="00AE0988" w:rsidRPr="00FA05E9" w:rsidRDefault="00AE0988" w:rsidP="008405B0">
      <w:pPr>
        <w:pStyle w:val="ListParagraph"/>
        <w:numPr>
          <w:ilvl w:val="0"/>
          <w:numId w:val="54"/>
        </w:numPr>
        <w:spacing w:after="120"/>
        <w:jc w:val="both"/>
        <w:rPr>
          <w:rFonts w:eastAsia="SimSun"/>
          <w:iCs/>
          <w:lang w:eastAsia="ja-JP"/>
        </w:rPr>
      </w:pPr>
      <w:r w:rsidRPr="00FA05E9">
        <w:rPr>
          <w:iCs/>
        </w:rPr>
        <w:t xml:space="preserve">RAN4 to consider </w:t>
      </w:r>
      <w:r w:rsidR="005C62A9" w:rsidRPr="00FA05E9">
        <w:rPr>
          <w:iCs/>
        </w:rPr>
        <w:t xml:space="preserve">changes to TCI state switch requirement equation </w:t>
      </w:r>
      <w:r w:rsidR="006A6969" w:rsidRPr="00FA05E9">
        <w:rPr>
          <w:iCs/>
        </w:rPr>
        <w:t xml:space="preserve">to consider the </w:t>
      </w:r>
      <w:r w:rsidR="00E21A7B" w:rsidRPr="00FA05E9">
        <w:rPr>
          <w:iCs/>
        </w:rPr>
        <w:t xml:space="preserve">SSB being received </w:t>
      </w:r>
      <w:r w:rsidR="006A6969" w:rsidRPr="00FA05E9">
        <w:rPr>
          <w:iCs/>
        </w:rPr>
        <w:t xml:space="preserve">on SDL </w:t>
      </w:r>
      <w:r w:rsidR="00E21A7B" w:rsidRPr="00FA05E9">
        <w:rPr>
          <w:iCs/>
        </w:rPr>
        <w:t xml:space="preserve">before the HARQ </w:t>
      </w:r>
      <w:r w:rsidR="003D188A" w:rsidRPr="00FA05E9">
        <w:rPr>
          <w:iCs/>
        </w:rPr>
        <w:t>being sent</w:t>
      </w:r>
      <w:r w:rsidR="005C62A9" w:rsidRPr="00FA05E9">
        <w:rPr>
          <w:iCs/>
        </w:rPr>
        <w:t xml:space="preserve"> on FDD</w:t>
      </w:r>
      <w:r w:rsidR="003D188A" w:rsidRPr="00FA05E9">
        <w:rPr>
          <w:iCs/>
        </w:rPr>
        <w:t xml:space="preserve">. </w:t>
      </w:r>
    </w:p>
    <w:p w14:paraId="28A7A92B" w14:textId="77777777" w:rsidR="000947A9" w:rsidRPr="00FA05E9" w:rsidRDefault="000947A9" w:rsidP="000947A9">
      <w:pPr>
        <w:pStyle w:val="ListParagraph"/>
        <w:rPr>
          <w:rFonts w:eastAsia="SimSun"/>
          <w:iCs/>
          <w:lang w:eastAsia="ja-JP"/>
        </w:rPr>
      </w:pPr>
    </w:p>
    <w:p w14:paraId="0E66FDC0" w14:textId="77777777" w:rsidR="000947A9" w:rsidRPr="00FA05E9" w:rsidRDefault="000947A9" w:rsidP="000947A9">
      <w:pPr>
        <w:pStyle w:val="Heading2"/>
        <w:rPr>
          <w:rFonts w:ascii="Times New Roman" w:eastAsia="DengXian" w:hAnsi="Times New Roman"/>
        </w:rPr>
      </w:pPr>
      <w:r w:rsidRPr="00FA05E9">
        <w:rPr>
          <w:rFonts w:ascii="Times New Roman" w:eastAsia="DengXian" w:hAnsi="Times New Roman"/>
        </w:rPr>
        <w:t>RRM requirements impact for FDD PCell</w:t>
      </w:r>
    </w:p>
    <w:p w14:paraId="6AE8FDA7" w14:textId="77777777" w:rsidR="000947A9" w:rsidRPr="00FA05E9" w:rsidRDefault="000947A9" w:rsidP="000947A9">
      <w:pPr>
        <w:rPr>
          <w:rFonts w:eastAsia="DengXian"/>
        </w:rPr>
      </w:pPr>
    </w:p>
    <w:p w14:paraId="32E3365C" w14:textId="77777777" w:rsidR="008C4E22" w:rsidRPr="00FA05E9" w:rsidRDefault="00425A3F" w:rsidP="000947A9">
      <w:pPr>
        <w:rPr>
          <w:rFonts w:eastAsia="DengXian"/>
        </w:rPr>
      </w:pPr>
      <w:r w:rsidRPr="00FA05E9">
        <w:rPr>
          <w:rFonts w:eastAsia="DengXian"/>
        </w:rPr>
        <w:t xml:space="preserve">We think the RRM requirements analysis of L3 measurement, L1 measurements should hold true for PCell as well. </w:t>
      </w:r>
    </w:p>
    <w:p w14:paraId="7668AC92" w14:textId="77777777" w:rsidR="008C4E22" w:rsidRPr="00FA05E9" w:rsidRDefault="008C4E22" w:rsidP="000947A9">
      <w:pPr>
        <w:rPr>
          <w:rFonts w:eastAsia="DengXian"/>
        </w:rPr>
      </w:pPr>
    </w:p>
    <w:p w14:paraId="1169189A" w14:textId="2B1176DA" w:rsidR="008C4E22" w:rsidRPr="00FA05E9" w:rsidRDefault="008C4E22" w:rsidP="00CB3F3A">
      <w:pPr>
        <w:pStyle w:val="ListParagraph"/>
        <w:numPr>
          <w:ilvl w:val="0"/>
          <w:numId w:val="54"/>
        </w:numPr>
        <w:spacing w:after="120"/>
        <w:jc w:val="both"/>
        <w:rPr>
          <w:rFonts w:eastAsia="DengXian"/>
        </w:rPr>
      </w:pPr>
      <w:r w:rsidRPr="00FA05E9">
        <w:rPr>
          <w:rFonts w:eastAsia="DengXian"/>
        </w:rPr>
        <w:lastRenderedPageBreak/>
        <w:t xml:space="preserve">The </w:t>
      </w:r>
      <w:r w:rsidR="00024110">
        <w:rPr>
          <w:rFonts w:eastAsia="DengXian"/>
        </w:rPr>
        <w:t xml:space="preserve">principle </w:t>
      </w:r>
      <w:r w:rsidR="008D1B74">
        <w:rPr>
          <w:rFonts w:eastAsia="DengXian"/>
        </w:rPr>
        <w:t xml:space="preserve">of </w:t>
      </w:r>
      <w:r w:rsidR="000853B0">
        <w:rPr>
          <w:rFonts w:eastAsia="DengXian"/>
        </w:rPr>
        <w:t xml:space="preserve">scaling </w:t>
      </w:r>
      <w:r w:rsidR="00485ADF">
        <w:rPr>
          <w:rFonts w:eastAsia="DengXian"/>
        </w:rPr>
        <w:t xml:space="preserve">factor </w:t>
      </w:r>
      <w:r w:rsidRPr="00FA05E9">
        <w:rPr>
          <w:rFonts w:eastAsia="DengXian"/>
        </w:rPr>
        <w:t>agreed for SDL SCell</w:t>
      </w:r>
      <w:r w:rsidR="00125734" w:rsidRPr="00FA05E9">
        <w:rPr>
          <w:rFonts w:eastAsia="DengXian"/>
        </w:rPr>
        <w:t>, to be applicable for PCell as well</w:t>
      </w:r>
      <w:r w:rsidR="00024110">
        <w:rPr>
          <w:rFonts w:eastAsia="DengXian"/>
        </w:rPr>
        <w:t>.</w:t>
      </w:r>
      <w:r w:rsidRPr="00FA05E9">
        <w:rPr>
          <w:rFonts w:eastAsia="DengXian"/>
        </w:rPr>
        <w:t xml:space="preserve"> </w:t>
      </w:r>
    </w:p>
    <w:p w14:paraId="325A8C56" w14:textId="77777777" w:rsidR="008C4E22" w:rsidRPr="00FA05E9" w:rsidRDefault="008C4E22" w:rsidP="000947A9">
      <w:pPr>
        <w:rPr>
          <w:rFonts w:eastAsia="DengXian"/>
        </w:rPr>
      </w:pPr>
    </w:p>
    <w:p w14:paraId="4CD9BF32" w14:textId="7AC332AA" w:rsidR="00DD51FA" w:rsidRPr="00FA05E9" w:rsidRDefault="00425A3F" w:rsidP="000947A9">
      <w:pPr>
        <w:rPr>
          <w:rFonts w:eastAsia="DengXian"/>
        </w:rPr>
      </w:pPr>
      <w:r w:rsidRPr="00FA05E9">
        <w:rPr>
          <w:rFonts w:eastAsia="DengXian"/>
        </w:rPr>
        <w:t>Other than the requirements discussed for the SDL SCell</w:t>
      </w:r>
      <w:r w:rsidR="00CB290D" w:rsidRPr="00FA05E9">
        <w:rPr>
          <w:rFonts w:eastAsia="DengXian"/>
        </w:rPr>
        <w:t xml:space="preserve">, we think couple of procedures </w:t>
      </w:r>
      <w:r w:rsidR="00947FDF" w:rsidRPr="00FA05E9">
        <w:rPr>
          <w:rFonts w:eastAsia="DengXian"/>
        </w:rPr>
        <w:t xml:space="preserve">such as RLM and CBD </w:t>
      </w:r>
      <w:r w:rsidR="00CB290D" w:rsidRPr="00FA05E9">
        <w:rPr>
          <w:rFonts w:eastAsia="DengXian"/>
        </w:rPr>
        <w:t>on the PCell needs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77777777" w:rsidR="00DD51FA" w:rsidRPr="00FA05E9" w:rsidRDefault="00DD51FA" w:rsidP="00DD51FA">
      <w:pPr>
        <w:rPr>
          <w:rFonts w:eastAsia="DengXian"/>
        </w:rPr>
      </w:pPr>
      <w:r w:rsidRPr="00FA05E9">
        <w:rPr>
          <w:rFonts w:eastAsia="DengXian"/>
        </w:rPr>
        <w:t xml:space="preserve">Further UE is expected to perform RLM measurement on the RLM-RS at least once in 2 radio frame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the </w:t>
      </w:r>
      <w:r w:rsidR="00632A51" w:rsidRPr="00FA05E9">
        <w:rPr>
          <w:rFonts w:eastAsia="DengXian"/>
        </w:rPr>
        <w:t xml:space="preserve">SDL </w:t>
      </w:r>
      <w:r w:rsidRPr="00FA05E9">
        <w:rPr>
          <w:rFonts w:eastAsia="DengXian"/>
        </w:rPr>
        <w:t xml:space="preserve">SCell do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to investigate the RLM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r w:rsidR="001937AA" w:rsidRPr="00FA05E9">
        <w:rPr>
          <w:rFonts w:eastAsia="DengXian"/>
        </w:rPr>
        <w:t>condition is met</w:t>
      </w:r>
      <w:r w:rsidR="00544E10" w:rsidRPr="00FA05E9">
        <w:rPr>
          <w:rFonts w:eastAsia="DengXian"/>
        </w:rPr>
        <w:t>,</w:t>
      </w:r>
      <w:r w:rsidR="001937AA" w:rsidRPr="00FA05E9">
        <w:rPr>
          <w:rFonts w:eastAsia="DengXian"/>
        </w:rPr>
        <w:t xml:space="preserve"> UE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1937AA">
      <w:pPr>
        <w:pStyle w:val="ListParagraph"/>
        <w:numPr>
          <w:ilvl w:val="0"/>
          <w:numId w:val="84"/>
        </w:numPr>
        <w:spacing w:after="240"/>
      </w:pPr>
      <w:r w:rsidRPr="00FA05E9">
        <w:t>N1 number of out of sync are triggered on PCell; or</w:t>
      </w:r>
    </w:p>
    <w:p w14:paraId="1EBE1AF5" w14:textId="18161376" w:rsidR="001937AA" w:rsidRPr="00FA05E9" w:rsidRDefault="001937AA" w:rsidP="001937AA">
      <w:pPr>
        <w:pStyle w:val="ListParagraph"/>
        <w:numPr>
          <w:ilvl w:val="0"/>
          <w:numId w:val="84"/>
        </w:numPr>
        <w:spacing w:after="240"/>
        <w:rPr>
          <w:rFonts w:eastAsia="DengXian"/>
        </w:rPr>
      </w:pPr>
      <w:r w:rsidRPr="00FA05E9">
        <w:t xml:space="preserve">T310 timer is </w:t>
      </w:r>
      <w:r w:rsidR="00E01AE3" w:rsidRPr="00FA05E9">
        <w:t>started.</w:t>
      </w:r>
      <w:r w:rsidRPr="00FA05E9">
        <w:t xml:space="preserve"> </w:t>
      </w:r>
    </w:p>
    <w:p w14:paraId="4BD94A3A" w14:textId="7A853AC2"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slot containing CBD-RS belonging to SCell, UE prioritize the CBD-RS reception</w:t>
      </w:r>
      <w:r w:rsidR="00301E17" w:rsidRPr="00FA05E9">
        <w:rPr>
          <w:rFonts w:eastAsia="DengXian"/>
        </w:rPr>
        <w:t>)</w:t>
      </w:r>
    </w:p>
    <w:p w14:paraId="2154F4D9" w14:textId="77777777" w:rsidR="008178A5" w:rsidRPr="00FA05E9" w:rsidRDefault="008178A5" w:rsidP="008178A5">
      <w:pPr>
        <w:rPr>
          <w:rFonts w:eastAsia="DengXian"/>
        </w:rPr>
      </w:pPr>
    </w:p>
    <w:p w14:paraId="47DC38C7" w14:textId="1DFB100F" w:rsidR="000947A9" w:rsidRPr="00264F18" w:rsidRDefault="00B81C52" w:rsidP="00CB3F3A">
      <w:pPr>
        <w:pStyle w:val="ListParagraph"/>
        <w:numPr>
          <w:ilvl w:val="0"/>
          <w:numId w:val="54"/>
        </w:numPr>
        <w:spacing w:after="120"/>
        <w:jc w:val="both"/>
        <w:rPr>
          <w:rFonts w:eastAsia="DengXian"/>
        </w:rPr>
      </w:pPr>
      <w:r w:rsidRPr="00264F18">
        <w:rPr>
          <w:rFonts w:eastAsia="DengXian"/>
        </w:rPr>
        <w:t xml:space="preserve">RAN4 to further discuss the </w:t>
      </w:r>
      <w:r w:rsidR="008912A4" w:rsidRPr="00264F18">
        <w:rPr>
          <w:rFonts w:eastAsia="DengXian"/>
        </w:rPr>
        <w:t xml:space="preserve">switch </w:t>
      </w:r>
      <w:r w:rsidRPr="00264F18">
        <w:rPr>
          <w:rFonts w:eastAsia="DengXian"/>
        </w:rPr>
        <w:t xml:space="preserve">pattern applicability </w:t>
      </w:r>
      <w:r w:rsidR="008912A4" w:rsidRPr="00264F18">
        <w:rPr>
          <w:rFonts w:eastAsia="DengXian"/>
        </w:rPr>
        <w:t>when the RLM or BFD is triggered on the PCell</w:t>
      </w:r>
      <w:r w:rsidR="00E853AE" w:rsidRPr="00264F18">
        <w:rPr>
          <w:rFonts w:eastAsia="DengXian"/>
        </w:rPr>
        <w:t xml:space="preserve"> and </w:t>
      </w:r>
      <w:r w:rsidR="00264F18">
        <w:rPr>
          <w:rFonts w:eastAsia="DengXian"/>
        </w:rPr>
        <w:t>study</w:t>
      </w:r>
      <w:r w:rsidR="00264F18" w:rsidRPr="00264F18">
        <w:rPr>
          <w:rFonts w:eastAsia="DengXian"/>
        </w:rPr>
        <w:t xml:space="preserve"> </w:t>
      </w:r>
      <w:r w:rsidR="00776393" w:rsidRPr="00264F18">
        <w:rPr>
          <w:rFonts w:eastAsia="DengXian"/>
        </w:rPr>
        <w:t>potential solution for faster link recovery</w:t>
      </w:r>
      <w:r w:rsidR="008C4E22" w:rsidRPr="00264F18">
        <w:rPr>
          <w:rFonts w:eastAsia="DengXian"/>
        </w:rPr>
        <w:t>.</w:t>
      </w:r>
    </w:p>
    <w:p w14:paraId="26CBCE28" w14:textId="17C5C602" w:rsidR="00CD2F9C" w:rsidRPr="00FA05E9" w:rsidRDefault="002B72EB" w:rsidP="002B72EB">
      <w:pPr>
        <w:pStyle w:val="Heading2"/>
        <w:rPr>
          <w:rFonts w:ascii="Times New Roman" w:eastAsia="DengXian" w:hAnsi="Times New Roman"/>
        </w:rPr>
      </w:pPr>
      <w:r w:rsidRPr="00FA05E9">
        <w:rPr>
          <w:rFonts w:ascii="Times New Roman" w:eastAsia="DengXian" w:hAnsi="Times New Roman"/>
        </w:rPr>
        <w:t xml:space="preserve">Timing requirements </w:t>
      </w:r>
    </w:p>
    <w:p w14:paraId="40E3B3F6" w14:textId="77777777" w:rsidR="002B72EB" w:rsidRPr="00FA05E9" w:rsidRDefault="002B72EB" w:rsidP="00E95C43">
      <w:pPr>
        <w:rPr>
          <w:rFonts w:eastAsia="DengXian"/>
        </w:rPr>
      </w:pPr>
    </w:p>
    <w:p w14:paraId="77C1DAA2" w14:textId="1FC0435F" w:rsidR="000C71B5" w:rsidRPr="00FA05E9" w:rsidRDefault="00A20F1D" w:rsidP="000C71B5">
      <w:pPr>
        <w:rPr>
          <w:rFonts w:eastAsia="DengXian"/>
        </w:rPr>
      </w:pPr>
      <w:r w:rsidRPr="00FA05E9">
        <w:rPr>
          <w:rFonts w:eastAsia="DengXian"/>
        </w:rPr>
        <w:t>In RAN</w:t>
      </w:r>
      <w:r w:rsidR="001D63D4" w:rsidRPr="00FA05E9">
        <w:rPr>
          <w:rFonts w:eastAsia="DengXian"/>
        </w:rPr>
        <w:t>4#114 we had the following agreements:</w:t>
      </w:r>
      <w:r w:rsidR="001D63D4" w:rsidRPr="00FA05E9">
        <w:rPr>
          <w:rFonts w:eastAsia="DengXian"/>
        </w:rPr>
        <w:br/>
      </w:r>
    </w:p>
    <w:tbl>
      <w:tblPr>
        <w:tblStyle w:val="TableGrid"/>
        <w:tblW w:w="0" w:type="auto"/>
        <w:tblLook w:val="04A0" w:firstRow="1" w:lastRow="0" w:firstColumn="1" w:lastColumn="0" w:noHBand="0" w:noVBand="1"/>
      </w:tblPr>
      <w:tblGrid>
        <w:gridCol w:w="9629"/>
      </w:tblGrid>
      <w:tr w:rsidR="001D63D4" w:rsidRPr="00FA05E9" w14:paraId="3AD3A671" w14:textId="77777777" w:rsidTr="001D63D4">
        <w:tc>
          <w:tcPr>
            <w:tcW w:w="9629" w:type="dxa"/>
          </w:tcPr>
          <w:p w14:paraId="5DD9249A" w14:textId="77777777" w:rsidR="001D63D4" w:rsidRPr="00FA05E9" w:rsidRDefault="001D63D4" w:rsidP="000C71B5">
            <w:pPr>
              <w:rPr>
                <w:rFonts w:eastAsia="DengXian"/>
              </w:rPr>
            </w:pPr>
            <w:r w:rsidRPr="00FA05E9">
              <w:rPr>
                <w:rFonts w:eastAsia="DengXian"/>
              </w:rPr>
              <w:t>…</w:t>
            </w:r>
          </w:p>
          <w:p w14:paraId="50D4C4DD" w14:textId="6D3CD9FE" w:rsidR="00F44878" w:rsidRPr="00FA05E9" w:rsidRDefault="00F44878" w:rsidP="00F44878">
            <w:pPr>
              <w:rPr>
                <w:b/>
                <w:color w:val="0070C0"/>
                <w:u w:val="single"/>
                <w:lang w:eastAsia="ko-KR"/>
              </w:rPr>
            </w:pPr>
            <w:r w:rsidRPr="00FA05E9">
              <w:rPr>
                <w:b/>
                <w:color w:val="0070C0"/>
                <w:u w:val="single"/>
                <w:lang w:eastAsia="ko-KR"/>
              </w:rPr>
              <w:t>Issue 1-1-2: Assumptions for R19 LB CA via switching</w:t>
            </w:r>
          </w:p>
          <w:p w14:paraId="0D912589" w14:textId="77777777" w:rsidR="00F44878" w:rsidRPr="00FA05E9" w:rsidRDefault="00F44878" w:rsidP="00F44878">
            <w:pPr>
              <w:pStyle w:val="ListParagraph"/>
              <w:numPr>
                <w:ilvl w:val="0"/>
                <w:numId w:val="66"/>
              </w:numPr>
              <w:contextualSpacing w:val="0"/>
              <w:rPr>
                <w:rFonts w:eastAsia="SimSun"/>
              </w:rPr>
            </w:pPr>
            <w:r w:rsidRPr="00FA05E9">
              <w:rPr>
                <w:rFonts w:eastAsia="SimSun"/>
              </w:rPr>
              <w:t>(1) FFS: For a UE supporting low band CA via switching, SDL SCell operation is SSB based? or SSB-less based? or both?</w:t>
            </w:r>
          </w:p>
          <w:p w14:paraId="1459A4AE" w14:textId="77777777" w:rsidR="00F44878" w:rsidRPr="00FA05E9" w:rsidRDefault="00F44878" w:rsidP="00F44878">
            <w:pPr>
              <w:autoSpaceDN w:val="0"/>
              <w:snapToGrid w:val="0"/>
              <w:spacing w:after="120"/>
              <w:rPr>
                <w:szCs w:val="21"/>
                <w:highlight w:val="green"/>
              </w:rPr>
            </w:pPr>
            <w:r w:rsidRPr="00FA05E9">
              <w:rPr>
                <w:szCs w:val="21"/>
                <w:highlight w:val="green"/>
              </w:rPr>
              <w:t>Agreement:</w:t>
            </w:r>
          </w:p>
          <w:p w14:paraId="4E0F6B9F" w14:textId="77777777" w:rsidR="00F44878" w:rsidRPr="00FA05E9" w:rsidRDefault="00F44878" w:rsidP="00F44878">
            <w:pPr>
              <w:pStyle w:val="ListParagraph"/>
              <w:numPr>
                <w:ilvl w:val="0"/>
                <w:numId w:val="66"/>
              </w:numPr>
              <w:autoSpaceDN w:val="0"/>
              <w:snapToGrid w:val="0"/>
              <w:spacing w:after="120"/>
              <w:ind w:left="644"/>
              <w:contextualSpacing w:val="0"/>
              <w:rPr>
                <w:szCs w:val="21"/>
              </w:rPr>
            </w:pPr>
            <w:r w:rsidRPr="00FA05E9">
              <w:rPr>
                <w:szCs w:val="21"/>
              </w:rPr>
              <w:t>For a UE supporting low band CA via switching, RAN4 to discuss requirement for SDL SCell operation for both SSB-based SCell and SSB-less SCell based, and decide whether to define requirements for both cases or start with SSB-based in the next meeting.</w:t>
            </w:r>
          </w:p>
          <w:p w14:paraId="40A08662" w14:textId="77777777" w:rsidR="00F44878" w:rsidRPr="00FA05E9" w:rsidRDefault="00F44878" w:rsidP="00F44878">
            <w:pPr>
              <w:pStyle w:val="ListParagraph"/>
              <w:snapToGrid w:val="0"/>
              <w:spacing w:after="120"/>
              <w:ind w:left="644"/>
              <w:rPr>
                <w:szCs w:val="21"/>
              </w:rPr>
            </w:pPr>
          </w:p>
          <w:p w14:paraId="69502C59" w14:textId="77777777" w:rsidR="00F44878" w:rsidRPr="00FA05E9" w:rsidRDefault="00F44878" w:rsidP="00F44878">
            <w:pPr>
              <w:pStyle w:val="ListParagraph"/>
              <w:numPr>
                <w:ilvl w:val="0"/>
                <w:numId w:val="66"/>
              </w:numPr>
              <w:contextualSpacing w:val="0"/>
              <w:rPr>
                <w:rFonts w:eastAsia="SimSun"/>
              </w:rPr>
            </w:pPr>
            <w:r w:rsidRPr="00FA05E9">
              <w:rPr>
                <w:rFonts w:eastAsia="SimSun"/>
              </w:rPr>
              <w:t>(2) FFS: MRTD between the two low bands is CP? Or wait for TAE conclusion from RF session?</w:t>
            </w:r>
          </w:p>
          <w:p w14:paraId="43C24EDD" w14:textId="77777777" w:rsidR="00F44878" w:rsidRPr="00FA05E9" w:rsidRDefault="00F44878" w:rsidP="00F44878">
            <w:pPr>
              <w:autoSpaceDN w:val="0"/>
              <w:snapToGrid w:val="0"/>
              <w:spacing w:after="120"/>
              <w:rPr>
                <w:szCs w:val="21"/>
                <w:highlight w:val="green"/>
              </w:rPr>
            </w:pPr>
            <w:r w:rsidRPr="00FA05E9">
              <w:rPr>
                <w:szCs w:val="21"/>
                <w:highlight w:val="green"/>
              </w:rPr>
              <w:t>Agreement:</w:t>
            </w:r>
          </w:p>
          <w:p w14:paraId="105849C8" w14:textId="77777777" w:rsidR="00F44878" w:rsidRPr="00FA05E9" w:rsidRDefault="00F44878" w:rsidP="00F44878">
            <w:pPr>
              <w:autoSpaceDN w:val="0"/>
              <w:snapToGrid w:val="0"/>
              <w:spacing w:after="120"/>
              <w:ind w:left="284"/>
              <w:rPr>
                <w:szCs w:val="21"/>
              </w:rPr>
            </w:pPr>
            <w:r w:rsidRPr="00FA05E9">
              <w:rPr>
                <w:szCs w:val="21"/>
              </w:rPr>
              <w:t xml:space="preserve">As generic assumption for discussing the RRM requirement, the received timing difference between the two bands at UE is within a value in option 1 or option 2, unless other TAE requirement will be defined in RF session. </w:t>
            </w:r>
          </w:p>
          <w:p w14:paraId="26133ACD" w14:textId="77777777" w:rsidR="00F44878" w:rsidRPr="00FA05E9" w:rsidRDefault="00F44878" w:rsidP="00F44878">
            <w:pPr>
              <w:pStyle w:val="ListParagraph"/>
              <w:numPr>
                <w:ilvl w:val="0"/>
                <w:numId w:val="71"/>
              </w:numPr>
              <w:autoSpaceDN w:val="0"/>
              <w:snapToGrid w:val="0"/>
              <w:spacing w:after="120"/>
              <w:ind w:left="704"/>
              <w:contextualSpacing w:val="0"/>
              <w:rPr>
                <w:szCs w:val="21"/>
              </w:rPr>
            </w:pPr>
            <w:r w:rsidRPr="00FA05E9">
              <w:rPr>
                <w:szCs w:val="21"/>
              </w:rPr>
              <w:t>Option 1: 4.67us</w:t>
            </w:r>
          </w:p>
          <w:p w14:paraId="1696D83B" w14:textId="46AAE30F" w:rsidR="00F44878" w:rsidRPr="00FA05E9" w:rsidRDefault="00F44878" w:rsidP="00FE75F5">
            <w:pPr>
              <w:pStyle w:val="ListParagraph"/>
              <w:numPr>
                <w:ilvl w:val="0"/>
                <w:numId w:val="71"/>
              </w:numPr>
              <w:autoSpaceDN w:val="0"/>
              <w:snapToGrid w:val="0"/>
              <w:spacing w:after="120"/>
              <w:ind w:left="704"/>
              <w:contextualSpacing w:val="0"/>
              <w:rPr>
                <w:szCs w:val="21"/>
              </w:rPr>
            </w:pPr>
            <w:r w:rsidRPr="00FA05E9">
              <w:rPr>
                <w:szCs w:val="21"/>
              </w:rPr>
              <w:t>Option 2: 3 us</w:t>
            </w:r>
          </w:p>
          <w:p w14:paraId="2060C0DD" w14:textId="765D1C3A" w:rsidR="001D63D4" w:rsidRPr="00FA05E9" w:rsidRDefault="001D63D4" w:rsidP="000C71B5">
            <w:pPr>
              <w:rPr>
                <w:rFonts w:eastAsia="DengXian"/>
              </w:rPr>
            </w:pPr>
            <w:r w:rsidRPr="00FA05E9">
              <w:rPr>
                <w:rFonts w:eastAsia="DengXian"/>
              </w:rPr>
              <w:t>…</w:t>
            </w:r>
          </w:p>
        </w:tc>
      </w:tr>
    </w:tbl>
    <w:p w14:paraId="7C5B2CB0" w14:textId="77777777" w:rsidR="001D63D4" w:rsidRPr="00FA05E9" w:rsidRDefault="001D63D4" w:rsidP="000C71B5">
      <w:pPr>
        <w:rPr>
          <w:rFonts w:eastAsia="DengXian"/>
        </w:rPr>
      </w:pPr>
    </w:p>
    <w:p w14:paraId="1916C3B6" w14:textId="79F9C997" w:rsidR="001C454E" w:rsidRPr="00FA05E9" w:rsidRDefault="002356B8" w:rsidP="00FE75F5">
      <w:pPr>
        <w:rPr>
          <w:rFonts w:eastAsia="SimSun"/>
        </w:rPr>
      </w:pPr>
      <w:r w:rsidRPr="00FA05E9">
        <w:rPr>
          <w:rFonts w:eastAsia="SimSun"/>
        </w:rPr>
        <w:t xml:space="preserve">When it </w:t>
      </w:r>
      <w:proofErr w:type="spellStart"/>
      <w:r w:rsidRPr="00FA05E9">
        <w:rPr>
          <w:rFonts w:eastAsia="SimSun"/>
        </w:rPr>
        <w:t>coms</w:t>
      </w:r>
      <w:proofErr w:type="spellEnd"/>
      <w:r w:rsidRPr="00FA05E9">
        <w:rPr>
          <w:rFonts w:eastAsia="SimSun"/>
        </w:rPr>
        <w:t xml:space="preserve"> to the issue</w:t>
      </w:r>
      <w:r w:rsidR="00172B44" w:rsidRPr="00FA05E9">
        <w:rPr>
          <w:rFonts w:eastAsia="SimSun"/>
        </w:rPr>
        <w:t xml:space="preserve"> of</w:t>
      </w:r>
      <w:r w:rsidR="001C454E" w:rsidRPr="00FA05E9">
        <w:rPr>
          <w:rFonts w:eastAsia="SimSun"/>
        </w:rPr>
        <w:t>:</w:t>
      </w:r>
    </w:p>
    <w:p w14:paraId="42E38C0A" w14:textId="77777777" w:rsidR="005C5FF4" w:rsidRPr="00FA05E9" w:rsidRDefault="00172B44" w:rsidP="005C5FF4">
      <w:pPr>
        <w:spacing w:after="120"/>
        <w:ind w:left="284"/>
        <w:rPr>
          <w:rFonts w:eastAsia="SimSun"/>
        </w:rPr>
      </w:pPr>
      <w:r w:rsidRPr="00FA05E9">
        <w:rPr>
          <w:rFonts w:eastAsia="SimSun"/>
        </w:rPr>
        <w:t xml:space="preserve"> </w:t>
      </w:r>
      <w:r w:rsidR="001C454E" w:rsidRPr="00FA05E9">
        <w:rPr>
          <w:rFonts w:eastAsia="SimSun"/>
        </w:rPr>
        <w:t>“</w:t>
      </w:r>
      <w:r w:rsidRPr="00FA05E9">
        <w:rPr>
          <w:rFonts w:eastAsia="SimSun"/>
        </w:rPr>
        <w:t>requirement for SDL SCell operation for both SSB-based SCell and SSB-less SCell based, and decide whether to define requirements for both cases or start with SSB-based in the next meeting</w:t>
      </w:r>
      <w:r w:rsidR="001C454E" w:rsidRPr="00FA05E9">
        <w:rPr>
          <w:rFonts w:eastAsia="SimSun"/>
        </w:rPr>
        <w:t>”</w:t>
      </w:r>
      <w:r w:rsidR="00565646" w:rsidRPr="00FA05E9">
        <w:rPr>
          <w:rFonts w:eastAsia="SimSun"/>
        </w:rPr>
        <w:t xml:space="preserve"> </w:t>
      </w:r>
    </w:p>
    <w:p w14:paraId="30917E14" w14:textId="44A6825A" w:rsidR="00F26867" w:rsidRPr="00FA05E9" w:rsidRDefault="004D18D2" w:rsidP="005C5FF4">
      <w:pPr>
        <w:rPr>
          <w:rFonts w:eastAsia="SimSun"/>
        </w:rPr>
      </w:pPr>
      <w:r w:rsidRPr="00FA05E9">
        <w:rPr>
          <w:rFonts w:eastAsia="SimSun"/>
        </w:rPr>
        <w:t>W</w:t>
      </w:r>
      <w:r w:rsidR="00565646" w:rsidRPr="00FA05E9">
        <w:rPr>
          <w:rFonts w:eastAsia="SimSun"/>
        </w:rPr>
        <w:t>e note</w:t>
      </w:r>
      <w:r w:rsidR="00024C10" w:rsidRPr="00FA05E9">
        <w:rPr>
          <w:rFonts w:eastAsia="SimSun"/>
        </w:rPr>
        <w:t xml:space="preserve">, as </w:t>
      </w:r>
      <w:r w:rsidR="00F45D21" w:rsidRPr="00FA05E9">
        <w:rPr>
          <w:rFonts w:eastAsia="SimSun"/>
        </w:rPr>
        <w:t>we stated also in RAN4#114</w:t>
      </w:r>
      <w:r w:rsidR="00A2783F" w:rsidRPr="00FA05E9">
        <w:rPr>
          <w:rFonts w:eastAsia="SimSun"/>
        </w:rPr>
        <w:t>, that i</w:t>
      </w:r>
      <w:r w:rsidR="004E3391" w:rsidRPr="00FA05E9">
        <w:rPr>
          <w:rFonts w:eastAsia="DengXian"/>
        </w:rPr>
        <w:t>n 3GPP rel-18 NES WI the following was added to TS 38.133, section 8.3.2</w:t>
      </w:r>
      <w:r w:rsidR="00F26867" w:rsidRPr="00FA05E9">
        <w:rPr>
          <w:rFonts w:eastAsia="DengXian"/>
        </w:rPr>
        <w:t>. This means that 3GPP RAN4 has already standardized SSB less cases as part of NES rel-18 WI.</w:t>
      </w:r>
    </w:p>
    <w:p w14:paraId="42514197" w14:textId="26381B79" w:rsidR="004E3391" w:rsidRPr="00FA05E9" w:rsidRDefault="004E3391" w:rsidP="00FE75F5">
      <w:pPr>
        <w:spacing w:after="120"/>
        <w:rPr>
          <w:rFonts w:eastAsia="SimSun"/>
        </w:rPr>
      </w:pPr>
    </w:p>
    <w:tbl>
      <w:tblPr>
        <w:tblStyle w:val="TableGrid"/>
        <w:tblW w:w="0" w:type="auto"/>
        <w:tblLook w:val="04A0" w:firstRow="1" w:lastRow="0" w:firstColumn="1" w:lastColumn="0" w:noHBand="0" w:noVBand="1"/>
      </w:tblPr>
      <w:tblGrid>
        <w:gridCol w:w="9629"/>
      </w:tblGrid>
      <w:tr w:rsidR="004E3391" w:rsidRPr="00FA05E9" w14:paraId="0BBA102D" w14:textId="77777777">
        <w:tc>
          <w:tcPr>
            <w:tcW w:w="9629" w:type="dxa"/>
          </w:tcPr>
          <w:p w14:paraId="424E1752" w14:textId="77777777" w:rsidR="004E3391" w:rsidRPr="00FA05E9" w:rsidRDefault="004E3391">
            <w:pPr>
              <w:rPr>
                <w:rFonts w:eastAsia="DengXian"/>
              </w:rPr>
            </w:pPr>
            <w:r w:rsidRPr="00FA05E9">
              <w:rPr>
                <w:rFonts w:eastAsia="DengXian"/>
              </w:rPr>
              <w:t>…</w:t>
            </w:r>
          </w:p>
          <w:p w14:paraId="48E179FB" w14:textId="77777777" w:rsidR="004E3391" w:rsidRPr="00FA05E9" w:rsidRDefault="004E3391">
            <w:pPr>
              <w:pStyle w:val="B2"/>
              <w:ind w:left="0" w:firstLine="0"/>
              <w:rPr>
                <w:szCs w:val="22"/>
              </w:rPr>
            </w:pPr>
            <w:r w:rsidRPr="00FA05E9">
              <w:t xml:space="preserve">For a UE supporting </w:t>
            </w:r>
            <w:r w:rsidRPr="00FA05E9">
              <w:rPr>
                <w:i/>
                <w:iCs/>
              </w:rPr>
              <w:t xml:space="preserve">scellWithoutSSB-InterBandCA-r18 </w:t>
            </w:r>
            <w:r w:rsidRPr="00FA05E9">
              <w:t>if the SCell being activated belongs to FR1 and if the UE is not provided with SSB ....... and if there is one collocated active reference serving cell on different FR1 band, when the following conditions are fulfilled,</w:t>
            </w:r>
          </w:p>
          <w:p w14:paraId="0D11802F" w14:textId="77777777" w:rsidR="004E3391" w:rsidRPr="00FA05E9" w:rsidRDefault="004E3391">
            <w:pPr>
              <w:pStyle w:val="B3"/>
              <w:ind w:left="284"/>
            </w:pPr>
            <w:r w:rsidRPr="00FA05E9">
              <w:t>-</w:t>
            </w:r>
            <w:r w:rsidRPr="00FA05E9">
              <w:tab/>
              <w:t xml:space="preserve">The RTD between the target SCell and the collocated reference serving cell is within CP where CP is corresponding to the SCS of SSB-less SCell, </w:t>
            </w:r>
          </w:p>
          <w:p w14:paraId="736F310F" w14:textId="77777777" w:rsidR="004E3391" w:rsidRPr="00FA05E9" w:rsidRDefault="004E3391">
            <w:pPr>
              <w:pStyle w:val="B3"/>
              <w:ind w:left="284"/>
              <w:rPr>
                <w:lang w:eastAsia="en-US"/>
              </w:rPr>
            </w:pPr>
            <w:r w:rsidRPr="00FA05E9">
              <w:rPr>
                <w:rFonts w:eastAsia="DengXian"/>
              </w:rPr>
              <w:t>…</w:t>
            </w:r>
          </w:p>
        </w:tc>
      </w:tr>
    </w:tbl>
    <w:p w14:paraId="7BD970C3" w14:textId="40D2DF21" w:rsidR="00B10DD8" w:rsidRPr="00FA05E9" w:rsidRDefault="00B10DD8" w:rsidP="00B10DD8">
      <w:pPr>
        <w:rPr>
          <w:rFonts w:eastAsia="DengXian"/>
          <w:b/>
          <w:bCs/>
          <w:sz w:val="24"/>
        </w:rPr>
      </w:pPr>
    </w:p>
    <w:p w14:paraId="5FC7F421" w14:textId="1515A4E9" w:rsidR="00B10DD8" w:rsidRPr="00FA05E9" w:rsidRDefault="00B10DD8" w:rsidP="00B10DD8">
      <w:pPr>
        <w:pStyle w:val="ListParagraph"/>
        <w:numPr>
          <w:ilvl w:val="0"/>
          <w:numId w:val="68"/>
        </w:numPr>
        <w:rPr>
          <w:szCs w:val="22"/>
        </w:rPr>
      </w:pPr>
      <w:r w:rsidRPr="00FA05E9">
        <w:rPr>
          <w:szCs w:val="22"/>
        </w:rPr>
        <w:t>3GPP RAN4 has already standardized SSB less cases as part of NES rel-18 WI.</w:t>
      </w:r>
    </w:p>
    <w:p w14:paraId="27E214CC" w14:textId="77777777" w:rsidR="008C5AC5" w:rsidRPr="00FA05E9" w:rsidRDefault="008C5AC5" w:rsidP="008C5AC5">
      <w:pPr>
        <w:rPr>
          <w:rFonts w:eastAsia="DengXian"/>
          <w:b/>
          <w:bCs/>
        </w:rPr>
      </w:pPr>
    </w:p>
    <w:p w14:paraId="20CD5E51" w14:textId="3F226B52" w:rsidR="00B3592A" w:rsidRPr="00FA05E9" w:rsidRDefault="008C5AC5" w:rsidP="00B3592A">
      <w:pPr>
        <w:rPr>
          <w:rFonts w:eastAsia="DengXian"/>
          <w:sz w:val="24"/>
        </w:rPr>
      </w:pPr>
      <w:r w:rsidRPr="00FA05E9">
        <w:rPr>
          <w:rFonts w:eastAsia="DengXian"/>
        </w:rPr>
        <w:t xml:space="preserve">We can re-use the system development in rel-18 NES since the use case </w:t>
      </w:r>
      <w:bookmarkStart w:id="4" w:name="_Hlk193719091"/>
      <w:r w:rsidRPr="00FA05E9">
        <w:rPr>
          <w:rFonts w:eastAsia="DengXian"/>
        </w:rPr>
        <w:t xml:space="preserve">in LB-LB CA with switching </w:t>
      </w:r>
      <w:bookmarkEnd w:id="4"/>
      <w:r w:rsidRPr="00FA05E9">
        <w:rPr>
          <w:rFonts w:eastAsia="DengXian"/>
        </w:rPr>
        <w:t>in rel-19 when there is no SSB on SDL-carrier is similar to the case we already standardized in RRM TS 38.133 for rel-18 NES inter-band CA without SSB on SCell.</w:t>
      </w:r>
    </w:p>
    <w:p w14:paraId="0FA6FA50" w14:textId="77777777" w:rsidR="00AC3206" w:rsidRPr="00FA05E9" w:rsidRDefault="00AC3206" w:rsidP="00AC3206">
      <w:pPr>
        <w:rPr>
          <w:rFonts w:eastAsia="DengXian"/>
          <w:szCs w:val="22"/>
        </w:rPr>
      </w:pPr>
    </w:p>
    <w:p w14:paraId="523771FE" w14:textId="59816AA6" w:rsidR="002509C3" w:rsidRPr="00FA05E9" w:rsidRDefault="00AC3206" w:rsidP="00CB3F3A">
      <w:pPr>
        <w:pStyle w:val="ListParagraph"/>
        <w:numPr>
          <w:ilvl w:val="0"/>
          <w:numId w:val="54"/>
        </w:numPr>
        <w:spacing w:after="120"/>
        <w:jc w:val="both"/>
        <w:rPr>
          <w:rFonts w:eastAsia="DengXian"/>
          <w:szCs w:val="22"/>
        </w:rPr>
      </w:pPr>
      <w:r w:rsidRPr="00FA05E9">
        <w:rPr>
          <w:rFonts w:eastAsia="DengXian"/>
          <w:szCs w:val="22"/>
        </w:rPr>
        <w:t xml:space="preserve">If the SSB less SCell is considered to be in scope, use NES rel-18 WI as baseline for specifying </w:t>
      </w:r>
      <w:r w:rsidR="008B3442" w:rsidRPr="00FA05E9">
        <w:rPr>
          <w:rFonts w:eastAsia="DengXian"/>
          <w:szCs w:val="22"/>
        </w:rPr>
        <w:t xml:space="preserve">LB-LB CA </w:t>
      </w:r>
      <w:r w:rsidRPr="00FA05E9">
        <w:rPr>
          <w:rFonts w:eastAsia="DengXian"/>
          <w:szCs w:val="22"/>
        </w:rPr>
        <w:t>between collocated FDD-carrier and SDL-carrier for via switching in rel-19.</w:t>
      </w:r>
    </w:p>
    <w:p w14:paraId="70E048C7" w14:textId="77777777" w:rsidR="001D1034" w:rsidRPr="00FA05E9" w:rsidRDefault="001D1034" w:rsidP="00CC2586">
      <w:pPr>
        <w:rPr>
          <w:rFonts w:eastAsia="DengXian"/>
        </w:rPr>
      </w:pPr>
    </w:p>
    <w:p w14:paraId="0A2E2E89" w14:textId="77777777" w:rsidR="007B2AC4" w:rsidRPr="00FA05E9" w:rsidRDefault="007B2AC4" w:rsidP="007B2AC4">
      <w:pPr>
        <w:rPr>
          <w:rFonts w:eastAsia="DengXian"/>
        </w:rPr>
      </w:pPr>
      <w:r w:rsidRPr="00FA05E9">
        <w:rPr>
          <w:rFonts w:eastAsia="DengXian"/>
        </w:rPr>
        <w:t>Regarding the issue:</w:t>
      </w:r>
    </w:p>
    <w:p w14:paraId="251542BB" w14:textId="0C6CF208" w:rsidR="007B2AC4" w:rsidRPr="00FA05E9" w:rsidRDefault="007B2AC4" w:rsidP="00FE75F5">
      <w:pPr>
        <w:ind w:left="284"/>
        <w:rPr>
          <w:rFonts w:eastAsia="DengXian"/>
        </w:rPr>
      </w:pPr>
      <w:r w:rsidRPr="00FA05E9">
        <w:rPr>
          <w:szCs w:val="21"/>
        </w:rPr>
        <w:t xml:space="preserve">“As generic assumption for discussing the RRM requirement, the received timing difference between the two bands at UE is within a value in option 1 or option 2, unless other TAE requirement will be defined in RF session. </w:t>
      </w:r>
    </w:p>
    <w:p w14:paraId="3BADD6B3" w14:textId="77777777" w:rsidR="007B2AC4" w:rsidRPr="00FA05E9" w:rsidRDefault="007B2AC4" w:rsidP="00FE75F5">
      <w:pPr>
        <w:pStyle w:val="ListParagraph"/>
        <w:numPr>
          <w:ilvl w:val="0"/>
          <w:numId w:val="71"/>
        </w:numPr>
        <w:autoSpaceDN w:val="0"/>
        <w:snapToGrid w:val="0"/>
        <w:spacing w:after="120"/>
        <w:ind w:left="988"/>
        <w:contextualSpacing w:val="0"/>
        <w:rPr>
          <w:szCs w:val="21"/>
        </w:rPr>
      </w:pPr>
      <w:r w:rsidRPr="00FA05E9">
        <w:rPr>
          <w:szCs w:val="21"/>
        </w:rPr>
        <w:t>Option 1: 4.67us</w:t>
      </w:r>
    </w:p>
    <w:p w14:paraId="171277E8" w14:textId="3ED9B22D" w:rsidR="007B2AC4" w:rsidRPr="00FA05E9" w:rsidRDefault="007B2AC4" w:rsidP="007B2AC4">
      <w:pPr>
        <w:pStyle w:val="ListParagraph"/>
        <w:numPr>
          <w:ilvl w:val="0"/>
          <w:numId w:val="71"/>
        </w:numPr>
        <w:autoSpaceDN w:val="0"/>
        <w:snapToGrid w:val="0"/>
        <w:spacing w:after="120"/>
        <w:ind w:left="988"/>
        <w:contextualSpacing w:val="0"/>
        <w:rPr>
          <w:szCs w:val="21"/>
        </w:rPr>
      </w:pPr>
      <w:r w:rsidRPr="00FA05E9">
        <w:rPr>
          <w:szCs w:val="21"/>
        </w:rPr>
        <w:t>Option 2: 3 us”</w:t>
      </w:r>
    </w:p>
    <w:p w14:paraId="0C8555E5" w14:textId="3F520C1E" w:rsidR="00334FA8" w:rsidRPr="00FA05E9" w:rsidRDefault="00A07623" w:rsidP="00334FA8">
      <w:r w:rsidRPr="00FA05E9">
        <w:br/>
      </w:r>
      <w:r w:rsidR="00374699" w:rsidRPr="00FA05E9">
        <w:t>We prefer option 1</w:t>
      </w:r>
      <w:r w:rsidR="00EE56EB" w:rsidRPr="00FA05E9">
        <w:t>, for a couple of r</w:t>
      </w:r>
      <w:r w:rsidR="00C3503D" w:rsidRPr="00FA05E9">
        <w:t>easons</w:t>
      </w:r>
      <w:r w:rsidR="00334FA8" w:rsidRPr="00FA05E9">
        <w:t>. The first reason is that</w:t>
      </w:r>
      <w:r w:rsidR="00B94E90" w:rsidRPr="00FA05E9">
        <w:t xml:space="preserve"> for MRTD in general we have:</w:t>
      </w:r>
    </w:p>
    <w:p w14:paraId="571256CA" w14:textId="77777777" w:rsidR="00B94E90" w:rsidRPr="00FA05E9" w:rsidRDefault="00B94E90" w:rsidP="00334FA8"/>
    <w:p w14:paraId="270CAEA7" w14:textId="5A7FF318" w:rsidR="007B2AC4" w:rsidRPr="00FA05E9" w:rsidRDefault="00B94E90" w:rsidP="00CC2586">
      <m:oMathPara>
        <m:oMath>
          <m:r>
            <w:rPr>
              <w:rFonts w:ascii="Cambria Math" w:hAnsi="Cambria Math"/>
            </w:rPr>
            <m:t xml:space="preserve">RTD=TAE+ </m:t>
          </m:r>
          <m:sSub>
            <m:sSubPr>
              <m:ctrlPr>
                <w:rPr>
                  <w:rFonts w:ascii="Cambria Math" w:hAnsi="Cambria Math"/>
                  <w:i/>
                </w:rPr>
              </m:ctrlPr>
            </m:sSubPr>
            <m:e>
              <m:r>
                <w:rPr>
                  <w:rFonts w:ascii="Cambria Math" w:hAnsi="Cambria Math"/>
                </w:rPr>
                <m:t>∆</m:t>
              </m:r>
            </m:e>
            <m:sub>
              <m:r>
                <w:rPr>
                  <w:rFonts w:ascii="Cambria Math" w:hAnsi="Cambria Math"/>
                </w:rPr>
                <m:t>RF_propagation</m:t>
              </m:r>
            </m:sub>
          </m:sSub>
          <m:r>
            <w:rPr>
              <w:rFonts w:ascii="Cambria Math" w:hAnsi="Cambria Math"/>
            </w:rPr>
            <m:t>+RF_channel_dispersion</m:t>
          </m:r>
        </m:oMath>
      </m:oMathPara>
    </w:p>
    <w:p w14:paraId="00F90063" w14:textId="7012A36C" w:rsidR="004729D0" w:rsidRPr="00FA05E9" w:rsidRDefault="004729D0" w:rsidP="00CC2586">
      <w:r w:rsidRPr="00FA05E9">
        <w:br/>
        <w:t>Where</w:t>
      </w:r>
      <w:r w:rsidR="00BE0088" w:rsidRPr="00FA05E9">
        <w:t xml:space="preserve"> TAE is BS TX Time alignment Error, </w:t>
      </w:r>
      <m:oMath>
        <m:sSub>
          <m:sSubPr>
            <m:ctrlPr>
              <w:rPr>
                <w:rFonts w:ascii="Cambria Math" w:hAnsi="Cambria Math"/>
                <w:i/>
              </w:rPr>
            </m:ctrlPr>
          </m:sSubPr>
          <m:e>
            <m:r>
              <w:rPr>
                <w:rFonts w:ascii="Cambria Math" w:hAnsi="Cambria Math"/>
              </w:rPr>
              <m:t>∆</m:t>
            </m:r>
          </m:e>
          <m:sub>
            <m:r>
              <w:rPr>
                <w:rFonts w:ascii="Cambria Math" w:hAnsi="Cambria Math"/>
              </w:rPr>
              <m:t>RF_propagation</m:t>
            </m:r>
          </m:sub>
        </m:sSub>
      </m:oMath>
      <w:r w:rsidR="00001A9B" w:rsidRPr="00FA05E9">
        <w:t>is the time difference from</w:t>
      </w:r>
      <w:r w:rsidR="00AD22B3" w:rsidRPr="00FA05E9">
        <w:t xml:space="preserve"> the BS TX to UE for the different carriers. In our case we are </w:t>
      </w:r>
      <w:proofErr w:type="spellStart"/>
      <w:r w:rsidR="00AD22B3" w:rsidRPr="00FA05E9">
        <w:t>colocated</w:t>
      </w:r>
      <w:proofErr w:type="spellEnd"/>
      <w:r w:rsidR="00AD22B3" w:rsidRPr="00FA05E9">
        <w:t xml:space="preserve"> so </w:t>
      </w:r>
      <m:oMath>
        <m:sSub>
          <m:sSubPr>
            <m:ctrlPr>
              <w:rPr>
                <w:rFonts w:ascii="Cambria Math" w:hAnsi="Cambria Math"/>
                <w:i/>
              </w:rPr>
            </m:ctrlPr>
          </m:sSubPr>
          <m:e>
            <m:r>
              <w:rPr>
                <w:rFonts w:ascii="Cambria Math" w:hAnsi="Cambria Math"/>
              </w:rPr>
              <m:t>∆</m:t>
            </m:r>
          </m:e>
          <m:sub>
            <m:r>
              <w:rPr>
                <w:rFonts w:ascii="Cambria Math" w:hAnsi="Cambria Math"/>
              </w:rPr>
              <m:t>RF_propagation</m:t>
            </m:r>
          </m:sub>
        </m:sSub>
        <m:r>
          <w:rPr>
            <w:rFonts w:ascii="Cambria Math" w:hAnsi="Cambria Math"/>
          </w:rPr>
          <m:t>=0</m:t>
        </m:r>
      </m:oMath>
      <w:r w:rsidR="00AD22B3" w:rsidRPr="00FA05E9">
        <w:t xml:space="preserve">. </w:t>
      </w:r>
      <w:r w:rsidR="002C5326" w:rsidRPr="00FA05E9">
        <w:t xml:space="preserve">Finally </w:t>
      </w:r>
      <m:oMath>
        <m:r>
          <w:rPr>
            <w:rFonts w:ascii="Cambria Math" w:hAnsi="Cambria Math"/>
          </w:rPr>
          <m:t>RF_channel_dispersion</m:t>
        </m:r>
      </m:oMath>
      <w:r w:rsidR="002C5326" w:rsidRPr="00FA05E9">
        <w:t xml:space="preserve"> is the radio channel </w:t>
      </w:r>
      <w:r w:rsidR="00746A16" w:rsidRPr="00FA05E9">
        <w:t>delay profile for the inter band case.</w:t>
      </w:r>
      <w:r w:rsidR="00AB22DD" w:rsidRPr="00FA05E9">
        <w:t xml:space="preserve"> </w:t>
      </w:r>
      <w:r w:rsidR="002A3D69" w:rsidRPr="00FA05E9">
        <w:t>This means that for our case we get</w:t>
      </w:r>
      <w:r w:rsidR="00965A39" w:rsidRPr="00FA05E9">
        <w:t xml:space="preserve">, for </w:t>
      </w:r>
      <w:r w:rsidR="00D6558E" w:rsidRPr="00FA05E9">
        <w:t>the inter band case</w:t>
      </w:r>
      <w:r w:rsidR="002A3D69" w:rsidRPr="00FA05E9">
        <w:t xml:space="preserve">: </w:t>
      </w:r>
      <w:r w:rsidR="00926757" w:rsidRPr="00FA05E9">
        <w:br/>
      </w:r>
    </w:p>
    <w:p w14:paraId="4BF41679" w14:textId="04E66A8C" w:rsidR="00A02810" w:rsidRPr="00FA05E9" w:rsidRDefault="002A3D69" w:rsidP="00CC2586">
      <w:bookmarkStart w:id="5" w:name="_Hlk193718886"/>
      <m:oMathPara>
        <m:oMath>
          <m:r>
            <w:rPr>
              <w:rFonts w:ascii="Cambria Math" w:hAnsi="Cambria Math"/>
            </w:rPr>
            <m:t>RTD=TAE+RF_channel_dispersion</m:t>
          </m:r>
        </m:oMath>
      </m:oMathPara>
    </w:p>
    <w:bookmarkEnd w:id="5"/>
    <w:p w14:paraId="38E02E4A" w14:textId="42C0D2D6" w:rsidR="00926757" w:rsidRPr="00FA05E9" w:rsidRDefault="00926757" w:rsidP="00CC2586">
      <w:r w:rsidRPr="00FA05E9">
        <w:br/>
        <w:t xml:space="preserve">and we conclude that: </w:t>
      </w:r>
      <w:r w:rsidR="00093F6E" w:rsidRPr="00FA05E9">
        <w:t xml:space="preserve">RTD &gt; </w:t>
      </w:r>
      <w:r w:rsidR="00B57BC4" w:rsidRPr="00FA05E9">
        <w:t>TAE for inter band.</w:t>
      </w:r>
    </w:p>
    <w:p w14:paraId="6CB49DB7" w14:textId="77777777" w:rsidR="00B57BC4" w:rsidRPr="00FA05E9" w:rsidRDefault="00B57BC4" w:rsidP="00CC2586"/>
    <w:p w14:paraId="4629E4B3" w14:textId="664FC718" w:rsidR="00B124F2" w:rsidRPr="00FA05E9" w:rsidRDefault="00232EA0" w:rsidP="00CC2586">
      <w:r w:rsidRPr="00FA05E9">
        <w:t>T</w:t>
      </w:r>
      <w:r w:rsidR="004A3AA2" w:rsidRPr="00FA05E9">
        <w:t xml:space="preserve">he second reason is </w:t>
      </w:r>
      <w:r w:rsidR="00A0604B" w:rsidRPr="00FA05E9">
        <w:t xml:space="preserve">that </w:t>
      </w:r>
      <w:r w:rsidR="00510042" w:rsidRPr="00FA05E9">
        <w:t xml:space="preserve">in existing rel-18 NES we </w:t>
      </w:r>
      <w:r w:rsidR="008417A9" w:rsidRPr="00FA05E9">
        <w:t>already have MRTD = CP</w:t>
      </w:r>
      <w:r w:rsidR="00204C3B" w:rsidRPr="00FA05E9">
        <w:t xml:space="preserve">. This means that option 1 is consistent with our </w:t>
      </w:r>
      <w:r w:rsidR="00B147E4" w:rsidRPr="00FA05E9">
        <w:t xml:space="preserve">proposal to use </w:t>
      </w:r>
      <w:bookmarkStart w:id="6" w:name="_Hlk193718940"/>
      <w:r w:rsidR="00B147E4" w:rsidRPr="00FA05E9">
        <w:t xml:space="preserve">NES rel-18 WI </w:t>
      </w:r>
      <w:bookmarkEnd w:id="6"/>
      <w:r w:rsidR="00B147E4" w:rsidRPr="00FA05E9">
        <w:t>as baseline for specifying LB-LB CA between collocated FDD-carrier and SDL-carrier for via switching in rel-19.</w:t>
      </w:r>
    </w:p>
    <w:p w14:paraId="684F67BE" w14:textId="77777777" w:rsidR="00B147E4" w:rsidRPr="00FA05E9" w:rsidRDefault="00B147E4" w:rsidP="00B147E4">
      <w:pPr>
        <w:rPr>
          <w:rFonts w:eastAsia="DengXian"/>
          <w:b/>
          <w:bCs/>
          <w:sz w:val="24"/>
        </w:rPr>
      </w:pPr>
    </w:p>
    <w:p w14:paraId="494BDE15" w14:textId="6A409204" w:rsidR="00B147E4" w:rsidRPr="00FA05E9" w:rsidRDefault="00DA436B" w:rsidP="00B147E4">
      <w:pPr>
        <w:pStyle w:val="ListParagraph"/>
        <w:numPr>
          <w:ilvl w:val="0"/>
          <w:numId w:val="68"/>
        </w:numPr>
        <w:rPr>
          <w:szCs w:val="22"/>
        </w:rPr>
      </w:pPr>
      <w:r w:rsidRPr="00FA05E9">
        <w:rPr>
          <w:szCs w:val="22"/>
        </w:rPr>
        <w:lastRenderedPageBreak/>
        <w:t xml:space="preserve">For inter-band </w:t>
      </w:r>
      <w:proofErr w:type="spellStart"/>
      <w:r w:rsidRPr="00FA05E9">
        <w:rPr>
          <w:szCs w:val="22"/>
        </w:rPr>
        <w:t>colocated</w:t>
      </w:r>
      <w:proofErr w:type="spellEnd"/>
      <w:r w:rsidRPr="00FA05E9">
        <w:rPr>
          <w:szCs w:val="22"/>
        </w:rPr>
        <w:t xml:space="preserve"> sites we have </w:t>
      </w:r>
      <m:oMath>
        <m:r>
          <w:rPr>
            <w:rFonts w:ascii="Cambria Math" w:hAnsi="Cambria Math"/>
            <w:szCs w:val="22"/>
          </w:rPr>
          <m:t>R</m:t>
        </m:r>
        <m:r>
          <w:rPr>
            <w:rFonts w:ascii="Cambria Math" w:hAnsi="Cambria Math"/>
          </w:rPr>
          <m:t>TD=TAE+RF_channel_dispersion</m:t>
        </m:r>
      </m:oMath>
      <w:r w:rsidR="00EE7DA9" w:rsidRPr="00FA05E9">
        <w:t xml:space="preserve"> → </w:t>
      </w:r>
      <m:oMath>
        <m:r>
          <w:rPr>
            <w:rFonts w:ascii="Cambria Math" w:hAnsi="Cambria Math"/>
            <w:szCs w:val="22"/>
          </w:rPr>
          <m:t>R</m:t>
        </m:r>
        <m:r>
          <w:rPr>
            <w:rFonts w:ascii="Cambria Math" w:hAnsi="Cambria Math"/>
          </w:rPr>
          <m:t>TD&gt; TAE</m:t>
        </m:r>
      </m:oMath>
      <w:r w:rsidR="00EE7DA9" w:rsidRPr="00FA05E9">
        <w:t xml:space="preserve"> and in NES rel-18 WI the MTRD = CP.</w:t>
      </w:r>
    </w:p>
    <w:p w14:paraId="74F1E4BB" w14:textId="77777777" w:rsidR="00B124F2" w:rsidRPr="00FA05E9" w:rsidRDefault="00B124F2" w:rsidP="00B124F2">
      <w:pPr>
        <w:rPr>
          <w:szCs w:val="22"/>
        </w:rPr>
      </w:pPr>
    </w:p>
    <w:p w14:paraId="28AC6FBA" w14:textId="33CCAF36" w:rsidR="00B124F2" w:rsidRPr="00FA05E9" w:rsidRDefault="00B124F2" w:rsidP="00FE75F5">
      <w:pPr>
        <w:rPr>
          <w:szCs w:val="22"/>
        </w:rPr>
      </w:pPr>
      <w:r w:rsidRPr="00FA05E9">
        <w:rPr>
          <w:szCs w:val="22"/>
        </w:rPr>
        <w:t xml:space="preserve">These two reasons </w:t>
      </w:r>
      <w:r w:rsidR="004559F5" w:rsidRPr="00FA05E9">
        <w:rPr>
          <w:szCs w:val="22"/>
        </w:rPr>
        <w:t>gives us the conclusion that MRTD = CP for in LB-LB CA with switching.</w:t>
      </w:r>
    </w:p>
    <w:p w14:paraId="1EFB029D" w14:textId="77777777" w:rsidR="00EE7DA9" w:rsidRPr="00FA05E9" w:rsidRDefault="00EE7DA9" w:rsidP="00EE7DA9">
      <w:pPr>
        <w:rPr>
          <w:rFonts w:eastAsia="DengXian"/>
          <w:szCs w:val="22"/>
        </w:rPr>
      </w:pPr>
    </w:p>
    <w:p w14:paraId="1EA00FCA" w14:textId="2C4610B5" w:rsidR="00EE7DA9" w:rsidRPr="00FA05E9" w:rsidRDefault="00EE7DA9" w:rsidP="0048064D">
      <w:pPr>
        <w:pStyle w:val="ListParagraph"/>
        <w:numPr>
          <w:ilvl w:val="0"/>
          <w:numId w:val="54"/>
        </w:numPr>
        <w:spacing w:after="120"/>
        <w:jc w:val="both"/>
        <w:rPr>
          <w:rFonts w:eastAsia="DengXian"/>
          <w:szCs w:val="22"/>
        </w:rPr>
      </w:pPr>
      <w:r w:rsidRPr="00FA05E9">
        <w:rPr>
          <w:rFonts w:eastAsia="DengXian"/>
          <w:szCs w:val="22"/>
        </w:rPr>
        <w:t>MRTD = CP for in LB-LB CA with switching</w:t>
      </w:r>
    </w:p>
    <w:p w14:paraId="54D6D4C9" w14:textId="77777777" w:rsidR="00B147E4" w:rsidRPr="00FA05E9" w:rsidRDefault="00B147E4" w:rsidP="00FE75F5"/>
    <w:p w14:paraId="63A30658" w14:textId="1AF1F8F8" w:rsidR="00701B53" w:rsidRPr="00FA05E9" w:rsidRDefault="00701B53" w:rsidP="00701B53">
      <w:pPr>
        <w:pStyle w:val="Heading2"/>
        <w:rPr>
          <w:rFonts w:ascii="Times New Roman" w:eastAsia="SimSun" w:hAnsi="Times New Roman"/>
        </w:rPr>
      </w:pPr>
      <w:r w:rsidRPr="00FA05E9">
        <w:rPr>
          <w:rFonts w:ascii="Times New Roman" w:eastAsia="SimSun" w:hAnsi="Times New Roman"/>
        </w:rPr>
        <w:t>LB CA switching delay and potential interruptions</w:t>
      </w:r>
    </w:p>
    <w:p w14:paraId="3E6B7647" w14:textId="77777777" w:rsidR="00701B53" w:rsidRPr="00FA05E9" w:rsidRDefault="00701B53" w:rsidP="00701B53">
      <w:pPr>
        <w:rPr>
          <w:rFonts w:eastAsia="SimSun"/>
        </w:rPr>
      </w:pPr>
    </w:p>
    <w:p w14:paraId="21EBE272" w14:textId="42AFF5C1" w:rsidR="00635F3E" w:rsidRPr="00FA05E9" w:rsidRDefault="00C75463" w:rsidP="00BF043E">
      <w:pPr>
        <w:rPr>
          <w:rFonts w:eastAsia="DengXian"/>
        </w:rPr>
      </w:pPr>
      <w:r w:rsidRPr="00FA05E9">
        <w:rPr>
          <w:rFonts w:eastAsia="DengXian"/>
        </w:rPr>
        <w:t xml:space="preserve">In last meeting, we have discussed whether there is a need to define interruption requirement </w:t>
      </w:r>
      <w:r w:rsidR="00635F3E" w:rsidRPr="00FA05E9">
        <w:rPr>
          <w:rFonts w:eastAsia="DengXian"/>
        </w:rPr>
        <w:t>or not in the RRM specifications</w:t>
      </w:r>
      <w:r w:rsidR="00C44AB6" w:rsidRPr="00FA05E9">
        <w:rPr>
          <w:rFonts w:eastAsia="DengXian"/>
        </w:rPr>
        <w:t>.</w:t>
      </w:r>
      <w:r w:rsidR="00635F3E" w:rsidRPr="00FA05E9">
        <w:rPr>
          <w:rFonts w:eastAsia="DengXian"/>
        </w:rPr>
        <w:t xml:space="preserve"> Status of the discussion is captured in the WF below.</w:t>
      </w:r>
    </w:p>
    <w:p w14:paraId="590DA656" w14:textId="77777777" w:rsidR="00635F3E" w:rsidRPr="00FA05E9" w:rsidRDefault="00635F3E" w:rsidP="00BF043E">
      <w:pPr>
        <w:rPr>
          <w:rFonts w:eastAsia="DengXian"/>
        </w:rPr>
      </w:pPr>
    </w:p>
    <w:p w14:paraId="27B586C3" w14:textId="77777777" w:rsidR="00635F3E" w:rsidRPr="008F559D" w:rsidRDefault="00635F3E" w:rsidP="008F559D">
      <w:pPr>
        <w:spacing w:after="120"/>
        <w:rPr>
          <w:rFonts w:eastAsia="SimSun"/>
          <w:b/>
          <w:bCs/>
          <w:i/>
          <w:iCs/>
        </w:rPr>
      </w:pPr>
      <w:r w:rsidRPr="008F559D">
        <w:rPr>
          <w:rFonts w:eastAsia="SimSun"/>
          <w:b/>
          <w:bCs/>
          <w:i/>
          <w:iCs/>
        </w:rPr>
        <w:t>Interruption requirement</w:t>
      </w:r>
    </w:p>
    <w:p w14:paraId="79FF9F2F" w14:textId="77777777" w:rsidR="00635F3E" w:rsidRPr="008F559D" w:rsidRDefault="00635F3E" w:rsidP="005D61F8">
      <w:pPr>
        <w:numPr>
          <w:ilvl w:val="0"/>
          <w:numId w:val="66"/>
        </w:numPr>
        <w:spacing w:after="120"/>
        <w:rPr>
          <w:rFonts w:eastAsia="SimSun"/>
          <w:i/>
          <w:iCs/>
        </w:rPr>
      </w:pPr>
      <w:r w:rsidRPr="008F559D">
        <w:rPr>
          <w:rFonts w:eastAsia="SimSun"/>
          <w:i/>
          <w:iCs/>
        </w:rPr>
        <w:t>Alt 1: Needs interruption requirement for carrier switching between FDD CC and SDL CC (Apple, Xiaomi, CATT, HW, Samsung)</w:t>
      </w:r>
    </w:p>
    <w:p w14:paraId="5E8ABEB1" w14:textId="77777777" w:rsidR="00635F3E" w:rsidRPr="008F559D" w:rsidRDefault="00635F3E" w:rsidP="005D61F8">
      <w:pPr>
        <w:numPr>
          <w:ilvl w:val="1"/>
          <w:numId w:val="66"/>
        </w:numPr>
        <w:spacing w:after="120"/>
        <w:rPr>
          <w:rFonts w:eastAsia="SimSun"/>
          <w:i/>
          <w:iCs/>
        </w:rPr>
      </w:pPr>
      <w:r w:rsidRPr="008F559D">
        <w:rPr>
          <w:rFonts w:eastAsia="SimSun"/>
          <w:i/>
          <w:iCs/>
        </w:rPr>
        <w:t>Capabilities for UEs with and without interruption (Samsung)</w:t>
      </w:r>
    </w:p>
    <w:p w14:paraId="0BC26671" w14:textId="77777777" w:rsidR="00635F3E" w:rsidRPr="008F559D" w:rsidRDefault="00635F3E" w:rsidP="005D61F8">
      <w:pPr>
        <w:numPr>
          <w:ilvl w:val="0"/>
          <w:numId w:val="66"/>
        </w:numPr>
        <w:spacing w:after="120"/>
        <w:rPr>
          <w:rFonts w:eastAsia="SimSun"/>
          <w:i/>
          <w:iCs/>
        </w:rPr>
      </w:pPr>
      <w:r w:rsidRPr="008F559D">
        <w:rPr>
          <w:rFonts w:eastAsia="SimSun"/>
          <w:i/>
          <w:iCs/>
        </w:rPr>
        <w:t>Alt2:</w:t>
      </w:r>
      <w:r w:rsidRPr="008F559D">
        <w:rPr>
          <w:rFonts w:eastAsia="SimSun"/>
          <w:i/>
          <w:iCs/>
        </w:rPr>
        <w:tab/>
        <w:t>RRM to reuse the RF defined switch delay and time mask. RAN4 RRM not to define additional interruption or scheduling restriction in RRM</w:t>
      </w:r>
    </w:p>
    <w:p w14:paraId="3BE0C43C" w14:textId="1FBCA95D" w:rsidR="00635F3E" w:rsidRPr="008F559D" w:rsidRDefault="00635F3E" w:rsidP="005D61F8">
      <w:pPr>
        <w:pStyle w:val="ListParagraph"/>
        <w:numPr>
          <w:ilvl w:val="0"/>
          <w:numId w:val="66"/>
        </w:numPr>
        <w:overflowPunct w:val="0"/>
        <w:autoSpaceDE w:val="0"/>
        <w:autoSpaceDN w:val="0"/>
        <w:adjustRightInd w:val="0"/>
        <w:snapToGrid w:val="0"/>
        <w:spacing w:after="120"/>
        <w:contextualSpacing w:val="0"/>
        <w:textAlignment w:val="baseline"/>
        <w:rPr>
          <w:i/>
          <w:iCs/>
          <w:szCs w:val="21"/>
        </w:rPr>
      </w:pPr>
      <w:r w:rsidRPr="008F559D">
        <w:rPr>
          <w:b/>
          <w:i/>
          <w:iCs/>
          <w:szCs w:val="21"/>
        </w:rPr>
        <w:t>Session Chair (RRM session):</w:t>
      </w:r>
      <w:r w:rsidRPr="008F559D">
        <w:rPr>
          <w:i/>
          <w:iCs/>
          <w:szCs w:val="21"/>
        </w:rPr>
        <w:t xml:space="preserve"> check the progress in RF </w:t>
      </w:r>
      <w:r w:rsidR="005D61F8" w:rsidRPr="008F559D">
        <w:rPr>
          <w:i/>
          <w:iCs/>
          <w:szCs w:val="21"/>
        </w:rPr>
        <w:t>session and</w:t>
      </w:r>
      <w:r w:rsidRPr="008F559D">
        <w:rPr>
          <w:i/>
          <w:iCs/>
          <w:szCs w:val="21"/>
        </w:rPr>
        <w:t xml:space="preserve"> discuss if any aspects are not covered by the RF discussion.</w:t>
      </w:r>
    </w:p>
    <w:p w14:paraId="02D2898F" w14:textId="38B0287A" w:rsidR="00B57EF7" w:rsidRPr="00FA05E9" w:rsidRDefault="00635F3E" w:rsidP="00BF043E">
      <w:pPr>
        <w:rPr>
          <w:rFonts w:eastAsia="DengXian"/>
        </w:rPr>
      </w:pPr>
      <w:r w:rsidRPr="00FA05E9">
        <w:rPr>
          <w:rFonts w:eastAsia="DengXian"/>
        </w:rPr>
        <w:t xml:space="preserve"> </w:t>
      </w:r>
      <w:r w:rsidR="00C44AB6" w:rsidRPr="00FA05E9">
        <w:rPr>
          <w:rFonts w:eastAsia="DengXian"/>
        </w:rPr>
        <w:t xml:space="preserve"> </w:t>
      </w:r>
    </w:p>
    <w:p w14:paraId="14EFC9FE" w14:textId="53BA445C" w:rsidR="003A110C" w:rsidRPr="00FA05E9" w:rsidRDefault="00EB5F81" w:rsidP="00BF043E">
      <w:pPr>
        <w:rPr>
          <w:rFonts w:eastAsia="DengXian"/>
        </w:rPr>
      </w:pPr>
      <w:r w:rsidRPr="00FA05E9">
        <w:rPr>
          <w:rFonts w:eastAsia="DengXian"/>
        </w:rPr>
        <w:t xml:space="preserve">In the last meeting, we suggested waiting for the conclusion of the RF session before agreeing on defining the interruption requirement. However, after further analysis and internal review, we are comfortable defining the interruption requirements in the RRM specification. To do so, we believe it's important to first agree on whether these interruptions should be </w:t>
      </w:r>
      <w:r w:rsidR="00844441" w:rsidRPr="00FA05E9">
        <w:rPr>
          <w:rFonts w:eastAsia="DengXian"/>
        </w:rPr>
        <w:t xml:space="preserve">specified </w:t>
      </w:r>
      <w:r w:rsidRPr="00FA05E9">
        <w:rPr>
          <w:rFonts w:eastAsia="DengXian"/>
        </w:rPr>
        <w:t xml:space="preserve">in symbols or slots. To facilitate this decision, we have reproduced the exemplary pattern we </w:t>
      </w:r>
      <w:r w:rsidR="00DE06CC">
        <w:rPr>
          <w:rFonts w:eastAsia="DengXian"/>
        </w:rPr>
        <w:t>considered</w:t>
      </w:r>
      <w:r w:rsidR="00DE06CC" w:rsidRPr="00FA05E9">
        <w:rPr>
          <w:rFonts w:eastAsia="DengXian"/>
        </w:rPr>
        <w:t xml:space="preserve"> </w:t>
      </w:r>
      <w:r w:rsidRPr="00FA05E9">
        <w:rPr>
          <w:rFonts w:eastAsia="DengXian"/>
        </w:rPr>
        <w:t>in the RAN1 paper, as shown in the figure</w:t>
      </w:r>
      <w:r w:rsidR="008B4940" w:rsidRPr="00FA05E9">
        <w:rPr>
          <w:rFonts w:eastAsia="DengXian"/>
        </w:rPr>
        <w:t xml:space="preserve"> </w:t>
      </w:r>
      <w:r w:rsidR="00C11154">
        <w:rPr>
          <w:rFonts w:eastAsia="DengXian"/>
        </w:rPr>
        <w:t>3</w:t>
      </w:r>
      <w:r w:rsidR="00DE06CC">
        <w:rPr>
          <w:rFonts w:eastAsia="DengXian"/>
        </w:rPr>
        <w:t>. Note that our preference is the 3</w:t>
      </w:r>
      <w:r w:rsidR="00DE06CC" w:rsidRPr="00834566">
        <w:rPr>
          <w:rFonts w:eastAsia="DengXian"/>
          <w:vertAlign w:val="superscript"/>
        </w:rPr>
        <w:t>rd</w:t>
      </w:r>
      <w:r w:rsidR="00DE06CC">
        <w:rPr>
          <w:rFonts w:eastAsia="DengXian"/>
        </w:rPr>
        <w:t xml:space="preserve"> diagram in this figure with 40 ms pattern periodicity since it offers the most opportunities for load sharing between the FDD and SDL carriers</w:t>
      </w:r>
      <w:r w:rsidR="0021078B" w:rsidRPr="00FA05E9">
        <w:rPr>
          <w:rFonts w:eastAsia="DengXian"/>
        </w:rPr>
        <w:t xml:space="preserve">. </w:t>
      </w:r>
    </w:p>
    <w:p w14:paraId="202B0C84" w14:textId="77777777" w:rsidR="003A110C" w:rsidRPr="00FA05E9" w:rsidRDefault="003A110C" w:rsidP="00BF043E">
      <w:pPr>
        <w:rPr>
          <w:rFonts w:eastAsia="DengXian"/>
        </w:rPr>
      </w:pPr>
    </w:p>
    <w:p w14:paraId="7CBA9175" w14:textId="77777777" w:rsidR="00844441" w:rsidRPr="00FA05E9" w:rsidRDefault="003A110C" w:rsidP="003A39CE">
      <w:pPr>
        <w:keepNext/>
      </w:pPr>
      <w:r w:rsidRPr="00FA05E9">
        <w:rPr>
          <w:noProof/>
        </w:rPr>
        <w:lastRenderedPageBreak/>
        <w:drawing>
          <wp:inline distT="0" distB="0" distL="0" distR="0" wp14:anchorId="34089342" wp14:editId="5618B2CE">
            <wp:extent cx="6120765" cy="4367421"/>
            <wp:effectExtent l="0" t="0" r="0" b="0"/>
            <wp:docPr id="131210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1316" b="1783"/>
                    <a:stretch/>
                  </pic:blipFill>
                  <pic:spPr bwMode="auto">
                    <a:xfrm>
                      <a:off x="0" y="0"/>
                      <a:ext cx="6120765" cy="4367421"/>
                    </a:xfrm>
                    <a:prstGeom prst="rect">
                      <a:avLst/>
                    </a:prstGeom>
                    <a:noFill/>
                    <a:ln>
                      <a:noFill/>
                    </a:ln>
                    <a:extLst>
                      <a:ext uri="{53640926-AAD7-44D8-BBD7-CCE9431645EC}">
                        <a14:shadowObscured xmlns:a14="http://schemas.microsoft.com/office/drawing/2010/main"/>
                      </a:ext>
                    </a:extLst>
                  </pic:spPr>
                </pic:pic>
              </a:graphicData>
            </a:graphic>
          </wp:inline>
        </w:drawing>
      </w:r>
    </w:p>
    <w:p w14:paraId="1C6B39C1" w14:textId="18AED008" w:rsidR="00844441" w:rsidRPr="00FA05E9" w:rsidRDefault="00844441" w:rsidP="003A39CE">
      <w:pPr>
        <w:pStyle w:val="Caption"/>
        <w:jc w:val="center"/>
        <w:rPr>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Pr="00FA05E9">
        <w:rPr>
          <w:noProof/>
          <w:lang w:val="en-US"/>
        </w:rPr>
        <w:t>3</w:t>
      </w:r>
      <w:r w:rsidRPr="00FA05E9">
        <w:fldChar w:fldCharType="end"/>
      </w:r>
      <w:r w:rsidRPr="00FA05E9">
        <w:rPr>
          <w:lang w:val="en-US"/>
        </w:rPr>
        <w:t>: Exemplary switch patterns for LB CA via switching for load balancing.</w:t>
      </w:r>
    </w:p>
    <w:p w14:paraId="286F276C" w14:textId="46386654" w:rsidR="004327D5" w:rsidRPr="00FA05E9" w:rsidRDefault="0021078B" w:rsidP="00BF043E">
      <w:pPr>
        <w:rPr>
          <w:rFonts w:eastAsia="DengXian"/>
        </w:rPr>
      </w:pPr>
      <w:r w:rsidRPr="00FA05E9">
        <w:rPr>
          <w:rFonts w:eastAsia="DengXian"/>
        </w:rPr>
        <w:t xml:space="preserve"> </w:t>
      </w:r>
    </w:p>
    <w:p w14:paraId="67C75639" w14:textId="6835875E" w:rsidR="00844441" w:rsidRPr="00FA05E9" w:rsidRDefault="00844441" w:rsidP="001A3210">
      <w:pPr>
        <w:rPr>
          <w:rFonts w:eastAsia="DengXian"/>
        </w:rPr>
      </w:pPr>
    </w:p>
    <w:p w14:paraId="72CCA003" w14:textId="0A167AF0" w:rsidR="001A1775" w:rsidRPr="00FA05E9" w:rsidRDefault="00D824B9" w:rsidP="001A3210">
      <w:pPr>
        <w:rPr>
          <w:rFonts w:eastAsia="DengXian"/>
        </w:rPr>
      </w:pPr>
      <w:r w:rsidRPr="00FA05E9">
        <w:rPr>
          <w:rFonts w:eastAsia="DengXian"/>
        </w:rPr>
        <w:t xml:space="preserve">As illustrated in Figure 3, for load balancing, the UE may need to switch between SDL and FDD multiple times within a 40 ms period. If we define interruptions in terms of slots, we lose </w:t>
      </w:r>
      <w:r w:rsidR="00447073" w:rsidRPr="00FA05E9">
        <w:rPr>
          <w:rFonts w:eastAsia="DengXian"/>
        </w:rPr>
        <w:t>8</w:t>
      </w:r>
      <w:r w:rsidRPr="00FA05E9">
        <w:rPr>
          <w:rFonts w:eastAsia="DengXian"/>
        </w:rPr>
        <w:t xml:space="preserve"> out of 40 slots, resulting in a </w:t>
      </w:r>
      <w:r w:rsidR="001E74D1" w:rsidRPr="00FA05E9">
        <w:rPr>
          <w:rFonts w:eastAsia="DengXian"/>
        </w:rPr>
        <w:t>20</w:t>
      </w:r>
      <w:r w:rsidRPr="00FA05E9">
        <w:rPr>
          <w:rFonts w:eastAsia="DengXian"/>
        </w:rPr>
        <w:t>% reduction in total capacity. To determine the percentage of capacity lost due to symbol-level interruptions, we calculate the total number of interrupted symbols, as shown in the table below</w:t>
      </w:r>
      <w:r w:rsidR="006803C4" w:rsidRPr="00FA05E9">
        <w:rPr>
          <w:rFonts w:eastAsia="DengXian"/>
        </w:rPr>
        <w:t>.</w:t>
      </w:r>
      <w:r w:rsidR="002248A0" w:rsidRPr="00FA05E9">
        <w:rPr>
          <w:rFonts w:eastAsia="DengXian"/>
        </w:rPr>
        <w:t xml:space="preserve"> We </w:t>
      </w:r>
      <w:r w:rsidR="008407AB" w:rsidRPr="00FA05E9">
        <w:rPr>
          <w:rFonts w:eastAsia="DengXian"/>
        </w:rPr>
        <w:t xml:space="preserve">have </w:t>
      </w:r>
      <w:r w:rsidR="002248A0" w:rsidRPr="00FA05E9">
        <w:rPr>
          <w:rFonts w:eastAsia="DengXian"/>
        </w:rPr>
        <w:t>used</w:t>
      </w:r>
      <w:r w:rsidR="00B90814">
        <w:rPr>
          <w:rFonts w:eastAsia="DengXian"/>
        </w:rPr>
        <w:t xml:space="preserve"> </w:t>
      </w:r>
      <w:r w:rsidR="00544B49">
        <w:rPr>
          <w:rFonts w:eastAsia="DengXian"/>
        </w:rPr>
        <w:t>RF Switch delay + BS TAE+ Transient period+ N</w:t>
      </w:r>
      <w:r w:rsidR="0085646F">
        <w:rPr>
          <w:rFonts w:eastAsia="DengXian"/>
        </w:rPr>
        <w:t xml:space="preserve">_TA offset + TA </w:t>
      </w:r>
      <w:r w:rsidR="00C26F44" w:rsidRPr="00FA05E9">
        <w:rPr>
          <w:rFonts w:eastAsia="DengXian"/>
        </w:rPr>
        <w:t xml:space="preserve">for calculating the total </w:t>
      </w:r>
      <w:r w:rsidR="008407AB" w:rsidRPr="00FA05E9">
        <w:rPr>
          <w:rFonts w:eastAsia="DengXian"/>
        </w:rPr>
        <w:t xml:space="preserve">number of </w:t>
      </w:r>
      <w:r w:rsidR="00C26F44" w:rsidRPr="00FA05E9">
        <w:rPr>
          <w:rFonts w:eastAsia="DengXian"/>
        </w:rPr>
        <w:t>interrupted symbols.</w:t>
      </w:r>
    </w:p>
    <w:p w14:paraId="175C6298" w14:textId="77777777" w:rsidR="006803C4" w:rsidRPr="00FA05E9" w:rsidRDefault="006803C4" w:rsidP="001A3210">
      <w:pPr>
        <w:rPr>
          <w:rFonts w:eastAsia="DengXian"/>
        </w:rPr>
      </w:pPr>
    </w:p>
    <w:p w14:paraId="087447C0" w14:textId="77777777" w:rsidR="006803C4" w:rsidRPr="00FA05E9" w:rsidRDefault="006803C4" w:rsidP="001A3210">
      <w:pPr>
        <w:rPr>
          <w:rFonts w:eastAsia="DengXian"/>
        </w:rPr>
      </w:pPr>
    </w:p>
    <w:tbl>
      <w:tblPr>
        <w:tblStyle w:val="GridTable5Dark-Accent11"/>
        <w:tblW w:w="0" w:type="auto"/>
        <w:tblInd w:w="0" w:type="dxa"/>
        <w:tblLook w:val="04A0" w:firstRow="1" w:lastRow="0" w:firstColumn="1" w:lastColumn="0" w:noHBand="0" w:noVBand="1"/>
      </w:tblPr>
      <w:tblGrid>
        <w:gridCol w:w="1062"/>
        <w:gridCol w:w="1068"/>
        <w:gridCol w:w="1063"/>
        <w:gridCol w:w="1068"/>
        <w:gridCol w:w="1064"/>
        <w:gridCol w:w="1066"/>
        <w:gridCol w:w="1070"/>
      </w:tblGrid>
      <w:tr w:rsidR="001E74D1" w:rsidRPr="00FA05E9" w14:paraId="7FF3BEDC" w14:textId="77777777" w:rsidTr="003A39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62" w:type="dxa"/>
          </w:tcPr>
          <w:p w14:paraId="333E8434" w14:textId="77777777" w:rsidR="001E74D1" w:rsidRPr="00FA05E9" w:rsidRDefault="001E74D1" w:rsidP="00D64F0C">
            <w:pPr>
              <w:rPr>
                <w:rFonts w:eastAsia="DengXian"/>
                <w:b w:val="0"/>
                <w:bCs w:val="0"/>
                <w:sz w:val="18"/>
                <w:szCs w:val="18"/>
              </w:rPr>
            </w:pPr>
          </w:p>
        </w:tc>
        <w:tc>
          <w:tcPr>
            <w:tcW w:w="1068" w:type="dxa"/>
          </w:tcPr>
          <w:p w14:paraId="00629A7F" w14:textId="3A206712"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RF switching delay</w:t>
            </w:r>
          </w:p>
        </w:tc>
        <w:tc>
          <w:tcPr>
            <w:tcW w:w="1063" w:type="dxa"/>
          </w:tcPr>
          <w:p w14:paraId="61CD9C91" w14:textId="081F02D9"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BS TAE</w:t>
            </w:r>
          </w:p>
        </w:tc>
        <w:tc>
          <w:tcPr>
            <w:tcW w:w="1068" w:type="dxa"/>
          </w:tcPr>
          <w:p w14:paraId="27FC3F22" w14:textId="28BCE220"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Transient period</w:t>
            </w:r>
          </w:p>
        </w:tc>
        <w:tc>
          <w:tcPr>
            <w:tcW w:w="1064" w:type="dxa"/>
          </w:tcPr>
          <w:p w14:paraId="130EBA5F" w14:textId="713BAE4E"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N</w:t>
            </w:r>
            <w:r w:rsidRPr="00FA05E9">
              <w:rPr>
                <w:b w:val="0"/>
                <w:bCs w:val="0"/>
                <w:color w:val="FFFFFF" w:themeColor="light1"/>
                <w:kern w:val="24"/>
                <w:position w:val="-6"/>
                <w:sz w:val="18"/>
                <w:szCs w:val="18"/>
                <w:vertAlign w:val="subscript"/>
              </w:rPr>
              <w:t xml:space="preserve">TA offset </w:t>
            </w:r>
          </w:p>
        </w:tc>
        <w:tc>
          <w:tcPr>
            <w:tcW w:w="1066" w:type="dxa"/>
          </w:tcPr>
          <w:p w14:paraId="371078C6" w14:textId="59A8B40D"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TA (9kms cell radius)</w:t>
            </w:r>
          </w:p>
        </w:tc>
        <w:tc>
          <w:tcPr>
            <w:tcW w:w="1070" w:type="dxa"/>
          </w:tcPr>
          <w:p w14:paraId="0DF6087E" w14:textId="5017F366" w:rsidR="001E74D1" w:rsidRPr="00FA05E9" w:rsidRDefault="001E74D1" w:rsidP="00D64F0C">
            <w:pPr>
              <w:cnfStyle w:val="100000000000" w:firstRow="1" w:lastRow="0" w:firstColumn="0" w:lastColumn="0" w:oddVBand="0" w:evenVBand="0" w:oddHBand="0" w:evenHBand="0" w:firstRowFirstColumn="0" w:firstRowLastColumn="0" w:lastRowFirstColumn="0" w:lastRowLastColumn="0"/>
              <w:rPr>
                <w:rFonts w:eastAsia="DengXian"/>
                <w:b w:val="0"/>
                <w:bCs w:val="0"/>
                <w:sz w:val="18"/>
                <w:szCs w:val="18"/>
              </w:rPr>
            </w:pPr>
            <w:r w:rsidRPr="00FA05E9">
              <w:rPr>
                <w:b w:val="0"/>
                <w:bCs w:val="0"/>
                <w:color w:val="FFFFFF" w:themeColor="light1"/>
                <w:kern w:val="24"/>
                <w:sz w:val="18"/>
                <w:szCs w:val="18"/>
              </w:rPr>
              <w:t>Total interrupted symbols</w:t>
            </w:r>
          </w:p>
        </w:tc>
      </w:tr>
      <w:tr w:rsidR="001E74D1" w:rsidRPr="00FA05E9" w14:paraId="0C9B6826" w14:textId="77777777" w:rsidTr="003A39CE">
        <w:tc>
          <w:tcPr>
            <w:cnfStyle w:val="001000000000" w:firstRow="0" w:lastRow="0" w:firstColumn="1" w:lastColumn="0" w:oddVBand="0" w:evenVBand="0" w:oddHBand="0" w:evenHBand="0" w:firstRowFirstColumn="0" w:firstRowLastColumn="0" w:lastRowFirstColumn="0" w:lastRowLastColumn="0"/>
            <w:tcW w:w="1062" w:type="dxa"/>
          </w:tcPr>
          <w:p w14:paraId="44EDF2BC" w14:textId="29C1125D" w:rsidR="001E74D1" w:rsidRPr="00FA05E9" w:rsidRDefault="001E74D1" w:rsidP="00D64F0C">
            <w:pPr>
              <w:rPr>
                <w:rFonts w:eastAsia="DengXian"/>
                <w:b w:val="0"/>
                <w:bCs w:val="0"/>
                <w:sz w:val="18"/>
                <w:szCs w:val="18"/>
              </w:rPr>
            </w:pPr>
            <w:r w:rsidRPr="00FA05E9">
              <w:rPr>
                <w:b w:val="0"/>
                <w:bCs w:val="0"/>
                <w:color w:val="000000" w:themeColor="dark1"/>
                <w:kern w:val="24"/>
                <w:sz w:val="18"/>
                <w:szCs w:val="18"/>
              </w:rPr>
              <w:t xml:space="preserve">FDD to SDL </w:t>
            </w:r>
          </w:p>
        </w:tc>
        <w:tc>
          <w:tcPr>
            <w:tcW w:w="1068" w:type="dxa"/>
          </w:tcPr>
          <w:p w14:paraId="7785F707" w14:textId="6EEA423D"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35</w:t>
            </w:r>
          </w:p>
        </w:tc>
        <w:tc>
          <w:tcPr>
            <w:tcW w:w="1063" w:type="dxa"/>
          </w:tcPr>
          <w:p w14:paraId="6962B47D" w14:textId="2BFC10CD"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3µs</w:t>
            </w:r>
          </w:p>
        </w:tc>
        <w:tc>
          <w:tcPr>
            <w:tcW w:w="1068" w:type="dxa"/>
          </w:tcPr>
          <w:p w14:paraId="0AB2FD73" w14:textId="001D5F05"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10µs</w:t>
            </w:r>
          </w:p>
        </w:tc>
        <w:tc>
          <w:tcPr>
            <w:tcW w:w="1064" w:type="dxa"/>
          </w:tcPr>
          <w:p w14:paraId="0FB1D6AF" w14:textId="01D2EE6E"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13µs</w:t>
            </w:r>
          </w:p>
        </w:tc>
        <w:tc>
          <w:tcPr>
            <w:tcW w:w="1066" w:type="dxa"/>
          </w:tcPr>
          <w:p w14:paraId="3485AA01" w14:textId="14119A80"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NA</w:t>
            </w:r>
          </w:p>
        </w:tc>
        <w:tc>
          <w:tcPr>
            <w:tcW w:w="1070" w:type="dxa"/>
          </w:tcPr>
          <w:p w14:paraId="06D7A535" w14:textId="0260EC9F"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w:t>
            </w:r>
          </w:p>
        </w:tc>
      </w:tr>
      <w:tr w:rsidR="001E74D1" w:rsidRPr="00FA05E9" w14:paraId="4EE2B71F" w14:textId="77777777" w:rsidTr="003A39CE">
        <w:tc>
          <w:tcPr>
            <w:cnfStyle w:val="001000000000" w:firstRow="0" w:lastRow="0" w:firstColumn="1" w:lastColumn="0" w:oddVBand="0" w:evenVBand="0" w:oddHBand="0" w:evenHBand="0" w:firstRowFirstColumn="0" w:firstRowLastColumn="0" w:lastRowFirstColumn="0" w:lastRowLastColumn="0"/>
            <w:tcW w:w="1062" w:type="dxa"/>
          </w:tcPr>
          <w:p w14:paraId="40F7335A" w14:textId="5B6231F7" w:rsidR="001E74D1" w:rsidRPr="00FA05E9" w:rsidRDefault="001E74D1" w:rsidP="00D64F0C">
            <w:pPr>
              <w:rPr>
                <w:rFonts w:eastAsia="DengXian"/>
                <w:b w:val="0"/>
                <w:bCs w:val="0"/>
                <w:sz w:val="18"/>
                <w:szCs w:val="18"/>
              </w:rPr>
            </w:pPr>
            <w:r w:rsidRPr="00FA05E9">
              <w:rPr>
                <w:b w:val="0"/>
                <w:bCs w:val="0"/>
                <w:color w:val="000000" w:themeColor="dark1"/>
                <w:kern w:val="24"/>
                <w:sz w:val="18"/>
                <w:szCs w:val="18"/>
              </w:rPr>
              <w:t xml:space="preserve">FDD to SDL </w:t>
            </w:r>
          </w:p>
        </w:tc>
        <w:tc>
          <w:tcPr>
            <w:tcW w:w="1068" w:type="dxa"/>
          </w:tcPr>
          <w:p w14:paraId="6679CA5A" w14:textId="71D0AEAC"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140</w:t>
            </w:r>
          </w:p>
        </w:tc>
        <w:tc>
          <w:tcPr>
            <w:tcW w:w="1063" w:type="dxa"/>
          </w:tcPr>
          <w:p w14:paraId="6954C38C" w14:textId="32BC1FF0"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3µs</w:t>
            </w:r>
          </w:p>
        </w:tc>
        <w:tc>
          <w:tcPr>
            <w:tcW w:w="1068" w:type="dxa"/>
          </w:tcPr>
          <w:p w14:paraId="73DEBE6D" w14:textId="7622056A"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10µs</w:t>
            </w:r>
          </w:p>
        </w:tc>
        <w:tc>
          <w:tcPr>
            <w:tcW w:w="1064" w:type="dxa"/>
          </w:tcPr>
          <w:p w14:paraId="433C635E" w14:textId="12369B70"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13µs</w:t>
            </w:r>
          </w:p>
        </w:tc>
        <w:tc>
          <w:tcPr>
            <w:tcW w:w="1066" w:type="dxa"/>
          </w:tcPr>
          <w:p w14:paraId="7EBCEC14" w14:textId="53F5C8C4"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NA</w:t>
            </w:r>
          </w:p>
        </w:tc>
        <w:tc>
          <w:tcPr>
            <w:tcW w:w="1070" w:type="dxa"/>
          </w:tcPr>
          <w:p w14:paraId="30B9C0CA" w14:textId="1723E012"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w:t>
            </w:r>
          </w:p>
        </w:tc>
      </w:tr>
      <w:tr w:rsidR="001E74D1" w:rsidRPr="00FA05E9" w14:paraId="7516941B" w14:textId="77777777" w:rsidTr="003A39CE">
        <w:tc>
          <w:tcPr>
            <w:cnfStyle w:val="001000000000" w:firstRow="0" w:lastRow="0" w:firstColumn="1" w:lastColumn="0" w:oddVBand="0" w:evenVBand="0" w:oddHBand="0" w:evenHBand="0" w:firstRowFirstColumn="0" w:firstRowLastColumn="0" w:lastRowFirstColumn="0" w:lastRowLastColumn="0"/>
            <w:tcW w:w="1062" w:type="dxa"/>
          </w:tcPr>
          <w:p w14:paraId="6A97FF45" w14:textId="5657D659" w:rsidR="001E74D1" w:rsidRPr="00FA05E9" w:rsidRDefault="001E74D1" w:rsidP="00D64F0C">
            <w:pPr>
              <w:rPr>
                <w:rFonts w:eastAsia="DengXian"/>
                <w:b w:val="0"/>
                <w:bCs w:val="0"/>
                <w:sz w:val="18"/>
                <w:szCs w:val="18"/>
              </w:rPr>
            </w:pPr>
            <w:r w:rsidRPr="00FA05E9">
              <w:rPr>
                <w:b w:val="0"/>
                <w:bCs w:val="0"/>
                <w:color w:val="000000" w:themeColor="dark1"/>
                <w:kern w:val="24"/>
                <w:sz w:val="18"/>
                <w:szCs w:val="18"/>
              </w:rPr>
              <w:t xml:space="preserve">SDL to FDD </w:t>
            </w:r>
          </w:p>
        </w:tc>
        <w:tc>
          <w:tcPr>
            <w:tcW w:w="1068" w:type="dxa"/>
          </w:tcPr>
          <w:p w14:paraId="6428F732" w14:textId="02C6FCF0"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35</w:t>
            </w:r>
          </w:p>
        </w:tc>
        <w:tc>
          <w:tcPr>
            <w:tcW w:w="1063" w:type="dxa"/>
          </w:tcPr>
          <w:p w14:paraId="12A0200B" w14:textId="26E2262E"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3µs</w:t>
            </w:r>
          </w:p>
        </w:tc>
        <w:tc>
          <w:tcPr>
            <w:tcW w:w="1068" w:type="dxa"/>
          </w:tcPr>
          <w:p w14:paraId="23FA0889" w14:textId="4CDF85E2"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10µs</w:t>
            </w:r>
          </w:p>
        </w:tc>
        <w:tc>
          <w:tcPr>
            <w:tcW w:w="1064" w:type="dxa"/>
          </w:tcPr>
          <w:p w14:paraId="4A262EA2" w14:textId="36201169"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13µs</w:t>
            </w:r>
          </w:p>
        </w:tc>
        <w:tc>
          <w:tcPr>
            <w:tcW w:w="1066" w:type="dxa"/>
          </w:tcPr>
          <w:p w14:paraId="35D7E5E7" w14:textId="0748A89D"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60µs</w:t>
            </w:r>
          </w:p>
        </w:tc>
        <w:tc>
          <w:tcPr>
            <w:tcW w:w="1070" w:type="dxa"/>
          </w:tcPr>
          <w:p w14:paraId="369B9BB8" w14:textId="09793CBF"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2</w:t>
            </w:r>
          </w:p>
        </w:tc>
      </w:tr>
      <w:tr w:rsidR="001E74D1" w:rsidRPr="00FA05E9" w14:paraId="1DC4A8FC" w14:textId="77777777" w:rsidTr="003A39CE">
        <w:tc>
          <w:tcPr>
            <w:cnfStyle w:val="001000000000" w:firstRow="0" w:lastRow="0" w:firstColumn="1" w:lastColumn="0" w:oddVBand="0" w:evenVBand="0" w:oddHBand="0" w:evenHBand="0" w:firstRowFirstColumn="0" w:firstRowLastColumn="0" w:lastRowFirstColumn="0" w:lastRowLastColumn="0"/>
            <w:tcW w:w="1062" w:type="dxa"/>
          </w:tcPr>
          <w:p w14:paraId="7E3CC0DF" w14:textId="0B1C1739" w:rsidR="001E74D1" w:rsidRPr="00FA05E9" w:rsidRDefault="001E74D1" w:rsidP="00D64F0C">
            <w:pPr>
              <w:rPr>
                <w:rFonts w:eastAsia="DengXian"/>
                <w:b w:val="0"/>
                <w:bCs w:val="0"/>
                <w:sz w:val="18"/>
                <w:szCs w:val="18"/>
              </w:rPr>
            </w:pPr>
            <w:r w:rsidRPr="00FA05E9">
              <w:rPr>
                <w:b w:val="0"/>
                <w:bCs w:val="0"/>
                <w:color w:val="000000" w:themeColor="dark1"/>
                <w:kern w:val="24"/>
                <w:sz w:val="18"/>
                <w:szCs w:val="18"/>
              </w:rPr>
              <w:t xml:space="preserve">SDL to FDD </w:t>
            </w:r>
          </w:p>
        </w:tc>
        <w:tc>
          <w:tcPr>
            <w:tcW w:w="1068" w:type="dxa"/>
          </w:tcPr>
          <w:p w14:paraId="7BC02EF5" w14:textId="4FB3A326"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140</w:t>
            </w:r>
          </w:p>
        </w:tc>
        <w:tc>
          <w:tcPr>
            <w:tcW w:w="1063" w:type="dxa"/>
          </w:tcPr>
          <w:p w14:paraId="16D66844" w14:textId="3986C08C"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3µs</w:t>
            </w:r>
          </w:p>
        </w:tc>
        <w:tc>
          <w:tcPr>
            <w:tcW w:w="1068" w:type="dxa"/>
          </w:tcPr>
          <w:p w14:paraId="3A6AA489" w14:textId="0195893D"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10µs</w:t>
            </w:r>
          </w:p>
        </w:tc>
        <w:tc>
          <w:tcPr>
            <w:tcW w:w="1064" w:type="dxa"/>
          </w:tcPr>
          <w:p w14:paraId="2836FF93" w14:textId="60BE9C7C"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13µs</w:t>
            </w:r>
          </w:p>
        </w:tc>
        <w:tc>
          <w:tcPr>
            <w:tcW w:w="1066" w:type="dxa"/>
          </w:tcPr>
          <w:p w14:paraId="60F78224" w14:textId="0B862B26"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60µs</w:t>
            </w:r>
          </w:p>
        </w:tc>
        <w:tc>
          <w:tcPr>
            <w:tcW w:w="1070" w:type="dxa"/>
          </w:tcPr>
          <w:p w14:paraId="124893D2" w14:textId="3532178A" w:rsidR="001E74D1" w:rsidRPr="00FA05E9" w:rsidRDefault="001E74D1" w:rsidP="00D64F0C">
            <w:pPr>
              <w:cnfStyle w:val="000000000000" w:firstRow="0" w:lastRow="0" w:firstColumn="0" w:lastColumn="0" w:oddVBand="0" w:evenVBand="0" w:oddHBand="0" w:evenHBand="0" w:firstRowFirstColumn="0" w:firstRowLastColumn="0" w:lastRowFirstColumn="0" w:lastRowLastColumn="0"/>
              <w:rPr>
                <w:rFonts w:eastAsia="DengXian"/>
                <w:sz w:val="18"/>
                <w:szCs w:val="18"/>
              </w:rPr>
            </w:pPr>
            <w:r w:rsidRPr="00FA05E9">
              <w:rPr>
                <w:color w:val="000000" w:themeColor="dark1"/>
                <w:kern w:val="24"/>
                <w:sz w:val="18"/>
                <w:szCs w:val="18"/>
              </w:rPr>
              <w:t>4</w:t>
            </w:r>
          </w:p>
        </w:tc>
      </w:tr>
    </w:tbl>
    <w:p w14:paraId="7CC5573D" w14:textId="77777777" w:rsidR="001A1775" w:rsidRPr="00FA05E9" w:rsidRDefault="001A1775" w:rsidP="001A3210">
      <w:pPr>
        <w:rPr>
          <w:rFonts w:eastAsia="DengXian"/>
        </w:rPr>
      </w:pPr>
    </w:p>
    <w:p w14:paraId="7BEFEC0B" w14:textId="77777777" w:rsidR="00932B5A" w:rsidRPr="00FA05E9" w:rsidRDefault="00932B5A" w:rsidP="00932B5A">
      <w:pPr>
        <w:rPr>
          <w:rFonts w:eastAsia="DengXian"/>
          <w:szCs w:val="22"/>
        </w:rPr>
      </w:pPr>
    </w:p>
    <w:p w14:paraId="30611D1D" w14:textId="77777777" w:rsidR="00065268" w:rsidRPr="00FA05E9" w:rsidRDefault="00F279FA" w:rsidP="00DA0598">
      <w:pPr>
        <w:rPr>
          <w:rFonts w:eastAsia="DengXian"/>
          <w:szCs w:val="22"/>
        </w:rPr>
      </w:pPr>
      <w:r w:rsidRPr="00FA05E9">
        <w:rPr>
          <w:rFonts w:eastAsia="DengXian"/>
          <w:szCs w:val="22"/>
        </w:rPr>
        <w:t xml:space="preserve">The interruption percentage for a UE with a 35 µs switch delay is 2% (12 out of 560 symbols), while for a UE with a 140 µs switch delay, it is 5% (12 out of 560 symbols). Given the significant difference in the </w:t>
      </w:r>
      <w:r w:rsidRPr="00FA05E9">
        <w:rPr>
          <w:rFonts w:eastAsia="DengXian"/>
          <w:szCs w:val="22"/>
        </w:rPr>
        <w:lastRenderedPageBreak/>
        <w:t>percentage loss of available symbols for scheduling, we propose defining interruptions in terms of the number of symbols.</w:t>
      </w:r>
      <w:r w:rsidR="00065268" w:rsidRPr="00FA05E9">
        <w:rPr>
          <w:rFonts w:eastAsia="DengXian"/>
          <w:szCs w:val="22"/>
        </w:rPr>
        <w:t xml:space="preserve"> Based on the above analysis we make following observation.</w:t>
      </w:r>
    </w:p>
    <w:p w14:paraId="1A949DF2" w14:textId="77777777" w:rsidR="00065268" w:rsidRPr="00FA05E9" w:rsidRDefault="00065268" w:rsidP="00DA0598">
      <w:pPr>
        <w:rPr>
          <w:rFonts w:eastAsia="DengXian"/>
          <w:szCs w:val="22"/>
        </w:rPr>
      </w:pPr>
    </w:p>
    <w:p w14:paraId="4C947807" w14:textId="71BF80C8" w:rsidR="00504D8F" w:rsidRPr="00FA05E9" w:rsidRDefault="00F30E46" w:rsidP="001F5698">
      <w:pPr>
        <w:pStyle w:val="ListParagraph"/>
        <w:numPr>
          <w:ilvl w:val="0"/>
          <w:numId w:val="68"/>
        </w:numPr>
        <w:rPr>
          <w:rFonts w:eastAsia="DengXian"/>
          <w:szCs w:val="22"/>
        </w:rPr>
      </w:pPr>
      <w:r w:rsidRPr="00FA05E9">
        <w:rPr>
          <w:rFonts w:eastAsia="DengXian"/>
          <w:szCs w:val="22"/>
        </w:rPr>
        <w:t xml:space="preserve">Based on the below table, </w:t>
      </w:r>
      <w:r w:rsidR="00921700" w:rsidRPr="00FA05E9">
        <w:rPr>
          <w:rFonts w:eastAsia="DengXian"/>
          <w:szCs w:val="22"/>
        </w:rPr>
        <w:t>difference between symbol level and slot level interruption is high.</w:t>
      </w:r>
    </w:p>
    <w:p w14:paraId="75B70D5C" w14:textId="77777777" w:rsidR="00065268" w:rsidRPr="00FA05E9" w:rsidRDefault="00065268" w:rsidP="00DA0598">
      <w:pPr>
        <w:rPr>
          <w:rFonts w:eastAsia="DengXian"/>
          <w:szCs w:val="22"/>
        </w:rPr>
      </w:pPr>
    </w:p>
    <w:p w14:paraId="025A8E70" w14:textId="77777777" w:rsidR="00F81E76" w:rsidRPr="00FA05E9" w:rsidRDefault="00F81E76" w:rsidP="00DA0598">
      <w:pPr>
        <w:rPr>
          <w:rFonts w:eastAsia="DengXian"/>
          <w:szCs w:val="22"/>
        </w:rPr>
      </w:pPr>
    </w:p>
    <w:tbl>
      <w:tblPr>
        <w:tblStyle w:val="TableGrid"/>
        <w:tblW w:w="0" w:type="auto"/>
        <w:tblLook w:val="04A0" w:firstRow="1" w:lastRow="0" w:firstColumn="1" w:lastColumn="0" w:noHBand="0" w:noVBand="1"/>
      </w:tblPr>
      <w:tblGrid>
        <w:gridCol w:w="2405"/>
        <w:gridCol w:w="3260"/>
        <w:gridCol w:w="3119"/>
      </w:tblGrid>
      <w:tr w:rsidR="00C83150" w:rsidRPr="00FA05E9" w14:paraId="0E8232E5" w14:textId="77777777" w:rsidTr="00445C8A">
        <w:tc>
          <w:tcPr>
            <w:tcW w:w="2405" w:type="dxa"/>
          </w:tcPr>
          <w:p w14:paraId="3DEB5CA4" w14:textId="77777777" w:rsidR="00C83150" w:rsidRPr="00FA05E9" w:rsidRDefault="00C83150" w:rsidP="00DA0598">
            <w:pPr>
              <w:rPr>
                <w:rFonts w:eastAsia="DengXian"/>
                <w:sz w:val="20"/>
                <w:szCs w:val="20"/>
              </w:rPr>
            </w:pPr>
          </w:p>
        </w:tc>
        <w:tc>
          <w:tcPr>
            <w:tcW w:w="3260" w:type="dxa"/>
          </w:tcPr>
          <w:p w14:paraId="094DE303" w14:textId="453989C8" w:rsidR="00C83150" w:rsidRPr="00FA05E9" w:rsidRDefault="00065268" w:rsidP="00DA0598">
            <w:pPr>
              <w:rPr>
                <w:rFonts w:eastAsia="DengXian"/>
                <w:sz w:val="20"/>
                <w:szCs w:val="20"/>
              </w:rPr>
            </w:pPr>
            <w:r w:rsidRPr="00FA05E9">
              <w:rPr>
                <w:rFonts w:eastAsia="DengXian"/>
                <w:sz w:val="20"/>
                <w:szCs w:val="20"/>
              </w:rPr>
              <w:t>S</w:t>
            </w:r>
            <w:r w:rsidR="00C83150" w:rsidRPr="00FA05E9">
              <w:rPr>
                <w:rFonts w:eastAsia="DengXian"/>
                <w:sz w:val="20"/>
                <w:szCs w:val="20"/>
              </w:rPr>
              <w:t xml:space="preserve">ymbol level </w:t>
            </w:r>
            <w:r w:rsidR="00E42843" w:rsidRPr="00FA05E9">
              <w:rPr>
                <w:rFonts w:eastAsia="DengXian"/>
                <w:sz w:val="20"/>
                <w:szCs w:val="20"/>
              </w:rPr>
              <w:t xml:space="preserve">interruption </w:t>
            </w:r>
            <w:r w:rsidRPr="00FA05E9">
              <w:rPr>
                <w:rFonts w:eastAsia="DengXian"/>
                <w:sz w:val="20"/>
                <w:szCs w:val="20"/>
              </w:rPr>
              <w:t>percentage</w:t>
            </w:r>
          </w:p>
        </w:tc>
        <w:tc>
          <w:tcPr>
            <w:tcW w:w="3119" w:type="dxa"/>
          </w:tcPr>
          <w:p w14:paraId="0C0A9EFE" w14:textId="60834E3E" w:rsidR="00C83150" w:rsidRPr="00FA05E9" w:rsidRDefault="00065268" w:rsidP="00DA0598">
            <w:pPr>
              <w:rPr>
                <w:rFonts w:eastAsia="DengXian"/>
                <w:sz w:val="20"/>
                <w:szCs w:val="20"/>
              </w:rPr>
            </w:pPr>
            <w:r w:rsidRPr="00FA05E9">
              <w:rPr>
                <w:rFonts w:eastAsia="DengXian"/>
                <w:sz w:val="20"/>
                <w:szCs w:val="20"/>
              </w:rPr>
              <w:t>Slot level i</w:t>
            </w:r>
            <w:r w:rsidR="00E42843" w:rsidRPr="00FA05E9">
              <w:rPr>
                <w:rFonts w:eastAsia="DengXian"/>
                <w:sz w:val="20"/>
                <w:szCs w:val="20"/>
              </w:rPr>
              <w:t>nterruption percentage</w:t>
            </w:r>
          </w:p>
        </w:tc>
      </w:tr>
      <w:tr w:rsidR="00C83150" w:rsidRPr="00FA05E9" w14:paraId="180B4778" w14:textId="77777777" w:rsidTr="00445C8A">
        <w:tc>
          <w:tcPr>
            <w:tcW w:w="2405" w:type="dxa"/>
          </w:tcPr>
          <w:p w14:paraId="33E72CA5" w14:textId="2BD2A4B9" w:rsidR="00C83150" w:rsidRPr="00FA05E9" w:rsidRDefault="00C83150" w:rsidP="00DA0598">
            <w:pPr>
              <w:rPr>
                <w:rFonts w:eastAsia="DengXian"/>
                <w:sz w:val="20"/>
                <w:szCs w:val="20"/>
              </w:rPr>
            </w:pPr>
            <w:r w:rsidRPr="00FA05E9">
              <w:rPr>
                <w:kern w:val="24"/>
                <w:sz w:val="20"/>
                <w:szCs w:val="20"/>
              </w:rPr>
              <w:t>RF switching delay 35µs</w:t>
            </w:r>
          </w:p>
        </w:tc>
        <w:tc>
          <w:tcPr>
            <w:tcW w:w="3260" w:type="dxa"/>
          </w:tcPr>
          <w:p w14:paraId="46A88B49" w14:textId="2873CC7F" w:rsidR="00C83150" w:rsidRPr="00FA05E9" w:rsidRDefault="00C83150" w:rsidP="00DA0598">
            <w:pPr>
              <w:rPr>
                <w:rFonts w:eastAsia="DengXian"/>
                <w:sz w:val="20"/>
                <w:szCs w:val="20"/>
              </w:rPr>
            </w:pPr>
            <w:r w:rsidRPr="00FA05E9">
              <w:rPr>
                <w:rFonts w:eastAsia="DengXian"/>
                <w:sz w:val="20"/>
                <w:szCs w:val="20"/>
              </w:rPr>
              <w:t>2</w:t>
            </w:r>
          </w:p>
        </w:tc>
        <w:tc>
          <w:tcPr>
            <w:tcW w:w="3119" w:type="dxa"/>
          </w:tcPr>
          <w:p w14:paraId="4AF44516" w14:textId="70BDB13F" w:rsidR="00C83150" w:rsidRPr="00FA05E9" w:rsidRDefault="00C83150" w:rsidP="00DA0598">
            <w:pPr>
              <w:rPr>
                <w:rFonts w:eastAsia="DengXian"/>
                <w:sz w:val="20"/>
                <w:szCs w:val="20"/>
              </w:rPr>
            </w:pPr>
            <w:r w:rsidRPr="00FA05E9">
              <w:rPr>
                <w:rFonts w:eastAsia="DengXian"/>
                <w:sz w:val="20"/>
                <w:szCs w:val="20"/>
              </w:rPr>
              <w:t>20</w:t>
            </w:r>
          </w:p>
        </w:tc>
      </w:tr>
      <w:tr w:rsidR="00C83150" w:rsidRPr="00FA05E9" w14:paraId="41268982" w14:textId="77777777" w:rsidTr="00445C8A">
        <w:tc>
          <w:tcPr>
            <w:tcW w:w="2405" w:type="dxa"/>
          </w:tcPr>
          <w:p w14:paraId="03C17E58" w14:textId="3903D1B6" w:rsidR="00C83150" w:rsidRPr="00FA05E9" w:rsidRDefault="00C83150" w:rsidP="00C83150">
            <w:pPr>
              <w:rPr>
                <w:rFonts w:eastAsia="DengXian"/>
                <w:sz w:val="20"/>
                <w:szCs w:val="20"/>
              </w:rPr>
            </w:pPr>
            <w:r w:rsidRPr="00FA05E9">
              <w:rPr>
                <w:kern w:val="24"/>
                <w:sz w:val="20"/>
                <w:szCs w:val="20"/>
              </w:rPr>
              <w:t>RF switching delay 140µs</w:t>
            </w:r>
          </w:p>
        </w:tc>
        <w:tc>
          <w:tcPr>
            <w:tcW w:w="3260" w:type="dxa"/>
          </w:tcPr>
          <w:p w14:paraId="3118AED7" w14:textId="785DD6E9" w:rsidR="00C83150" w:rsidRPr="00FA05E9" w:rsidRDefault="00C83150" w:rsidP="00C83150">
            <w:pPr>
              <w:rPr>
                <w:rFonts w:eastAsia="DengXian"/>
                <w:sz w:val="20"/>
                <w:szCs w:val="20"/>
              </w:rPr>
            </w:pPr>
            <w:r w:rsidRPr="00FA05E9">
              <w:rPr>
                <w:rFonts w:eastAsia="DengXian"/>
                <w:sz w:val="20"/>
                <w:szCs w:val="20"/>
              </w:rPr>
              <w:t>5</w:t>
            </w:r>
          </w:p>
        </w:tc>
        <w:tc>
          <w:tcPr>
            <w:tcW w:w="3119" w:type="dxa"/>
          </w:tcPr>
          <w:p w14:paraId="1AF842C7" w14:textId="4D084C31" w:rsidR="00C83150" w:rsidRPr="00FA05E9" w:rsidRDefault="00C83150" w:rsidP="00C83150">
            <w:pPr>
              <w:rPr>
                <w:rFonts w:eastAsia="DengXian"/>
                <w:sz w:val="20"/>
                <w:szCs w:val="20"/>
              </w:rPr>
            </w:pPr>
            <w:r w:rsidRPr="00FA05E9">
              <w:rPr>
                <w:rFonts w:eastAsia="DengXian"/>
                <w:sz w:val="20"/>
                <w:szCs w:val="20"/>
              </w:rPr>
              <w:t>20</w:t>
            </w:r>
          </w:p>
        </w:tc>
      </w:tr>
    </w:tbl>
    <w:p w14:paraId="1A3BA058" w14:textId="77777777" w:rsidR="00F81E76" w:rsidRPr="00FA05E9" w:rsidRDefault="00F81E76" w:rsidP="00DA0598">
      <w:pPr>
        <w:rPr>
          <w:rFonts w:eastAsia="DengXian"/>
          <w:szCs w:val="22"/>
        </w:rPr>
      </w:pPr>
    </w:p>
    <w:p w14:paraId="5CDEEEE4" w14:textId="77777777" w:rsidR="002C0901" w:rsidRPr="00FA05E9" w:rsidRDefault="002C0901" w:rsidP="00DA0598">
      <w:pPr>
        <w:rPr>
          <w:rFonts w:eastAsia="DengXian"/>
          <w:szCs w:val="22"/>
        </w:rPr>
      </w:pPr>
    </w:p>
    <w:p w14:paraId="3E3F6E90" w14:textId="405AB5CE" w:rsidR="00932B5A" w:rsidRPr="00FA05E9" w:rsidRDefault="00932B5A" w:rsidP="008F559D">
      <w:pPr>
        <w:pStyle w:val="ListParagraph"/>
        <w:numPr>
          <w:ilvl w:val="0"/>
          <w:numId w:val="54"/>
        </w:numPr>
        <w:spacing w:after="120"/>
        <w:jc w:val="both"/>
        <w:rPr>
          <w:rFonts w:eastAsia="DengXian"/>
          <w:szCs w:val="22"/>
        </w:rPr>
      </w:pPr>
      <w:r w:rsidRPr="00FA05E9">
        <w:rPr>
          <w:rFonts w:eastAsia="DengXian"/>
          <w:szCs w:val="22"/>
        </w:rPr>
        <w:t xml:space="preserve">RAN4 to </w:t>
      </w:r>
      <w:r w:rsidR="003A39CE" w:rsidRPr="00FA05E9">
        <w:rPr>
          <w:rFonts w:eastAsia="DengXian"/>
          <w:szCs w:val="22"/>
        </w:rPr>
        <w:t>define interruption</w:t>
      </w:r>
      <w:r w:rsidRPr="00FA05E9">
        <w:rPr>
          <w:rFonts w:eastAsia="DengXian"/>
          <w:szCs w:val="22"/>
        </w:rPr>
        <w:t xml:space="preserve"> </w:t>
      </w:r>
      <w:r w:rsidR="00F91956" w:rsidRPr="00FA05E9">
        <w:rPr>
          <w:rFonts w:eastAsia="DengXian"/>
          <w:szCs w:val="22"/>
        </w:rPr>
        <w:t xml:space="preserve">requirement </w:t>
      </w:r>
      <w:r w:rsidR="009F67D8" w:rsidRPr="00FA05E9">
        <w:rPr>
          <w:rFonts w:eastAsia="DengXian"/>
          <w:szCs w:val="22"/>
        </w:rPr>
        <w:t xml:space="preserve">in symbol level </w:t>
      </w:r>
      <w:r w:rsidR="003A39CE" w:rsidRPr="00FA05E9">
        <w:rPr>
          <w:rFonts w:eastAsia="DengXian"/>
          <w:szCs w:val="22"/>
        </w:rPr>
        <w:t>in RRM specification</w:t>
      </w:r>
      <w:r w:rsidRPr="00FA05E9">
        <w:rPr>
          <w:rFonts w:eastAsia="DengXian"/>
          <w:szCs w:val="22"/>
        </w:rPr>
        <w:t>.</w:t>
      </w:r>
    </w:p>
    <w:p w14:paraId="766009F6" w14:textId="27923F19" w:rsidR="00416DCB" w:rsidRPr="00106FC7" w:rsidRDefault="009F67D8" w:rsidP="00106FC7">
      <w:pPr>
        <w:pStyle w:val="ListParagraph"/>
        <w:numPr>
          <w:ilvl w:val="0"/>
          <w:numId w:val="54"/>
        </w:numPr>
        <w:spacing w:after="120"/>
        <w:jc w:val="both"/>
        <w:rPr>
          <w:rFonts w:eastAsia="DengXian"/>
          <w:szCs w:val="22"/>
        </w:rPr>
      </w:pPr>
      <w:r w:rsidRPr="00106FC7">
        <w:rPr>
          <w:rFonts w:eastAsia="DengXian"/>
          <w:szCs w:val="22"/>
        </w:rPr>
        <w:t xml:space="preserve">The interruption length </w:t>
      </w:r>
      <w:r w:rsidR="003313E0" w:rsidRPr="00106FC7">
        <w:rPr>
          <w:rFonts w:eastAsia="DengXian"/>
          <w:szCs w:val="22"/>
        </w:rPr>
        <w:t xml:space="preserve">can be FFS based on the RAN1 and RF session conclusions. </w:t>
      </w:r>
      <w:r w:rsidR="00416DCB" w:rsidRPr="00106FC7">
        <w:rPr>
          <w:rFonts w:eastAsia="DengXian"/>
          <w:szCs w:val="22"/>
        </w:rPr>
        <w:t xml:space="preserve"> </w:t>
      </w:r>
    </w:p>
    <w:p w14:paraId="22815ADD" w14:textId="77777777" w:rsidR="00932B5A" w:rsidRPr="00FA05E9" w:rsidRDefault="00932B5A" w:rsidP="00932B5A"/>
    <w:bookmarkEnd w:id="3"/>
    <w:p w14:paraId="62534DB2" w14:textId="587DF059" w:rsidR="00D865DC" w:rsidRPr="00FA05E9" w:rsidRDefault="00D865DC" w:rsidP="00FB1365">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4AE06656" w14:textId="77777777" w:rsidR="00106FC7" w:rsidRDefault="00106FC7" w:rsidP="00FE75F5">
      <w:pPr>
        <w:spacing w:after="120"/>
        <w:jc w:val="both"/>
        <w:rPr>
          <w:iCs/>
          <w:szCs w:val="20"/>
        </w:rPr>
      </w:pPr>
    </w:p>
    <w:p w14:paraId="6846C1A5" w14:textId="77777777" w:rsidR="000A4D8F" w:rsidRPr="00FA05E9" w:rsidRDefault="000A4D8F" w:rsidP="000A4D8F">
      <w:pPr>
        <w:pStyle w:val="ListParagraph"/>
        <w:numPr>
          <w:ilvl w:val="0"/>
          <w:numId w:val="85"/>
        </w:numPr>
        <w:spacing w:after="120"/>
        <w:jc w:val="both"/>
        <w:rPr>
          <w:rFonts w:eastAsia="DengXian"/>
        </w:rPr>
      </w:pPr>
      <w:r w:rsidRPr="00FA05E9">
        <w:rPr>
          <w:rFonts w:eastAsia="DengXian"/>
        </w:rPr>
        <w:t>RAN4 to further investigate the RRM requirements impact with at least one of the following methods.</w:t>
      </w:r>
    </w:p>
    <w:p w14:paraId="7D7FD052" w14:textId="77777777" w:rsidR="000A4D8F" w:rsidRPr="00FA05E9" w:rsidRDefault="000A4D8F" w:rsidP="000A4D8F">
      <w:pPr>
        <w:pStyle w:val="ListParagraph"/>
        <w:numPr>
          <w:ilvl w:val="0"/>
          <w:numId w:val="61"/>
        </w:numPr>
        <w:rPr>
          <w:rFonts w:eastAsia="DengXian"/>
        </w:rPr>
      </w:pPr>
      <w:r w:rsidRPr="00FA05E9">
        <w:rPr>
          <w:rFonts w:eastAsia="DengXian"/>
        </w:rPr>
        <w:t>Method 1: Agree on the principle of extending the delay based on missed reception occasion of necessary DL signals/channels and apply this principle to all the aforementioned procedures.</w:t>
      </w:r>
    </w:p>
    <w:p w14:paraId="2B67E3E2" w14:textId="77777777" w:rsidR="000A4D8F" w:rsidRPr="00FA05E9" w:rsidRDefault="000A4D8F" w:rsidP="000A4D8F">
      <w:pPr>
        <w:pStyle w:val="ListParagraph"/>
        <w:numPr>
          <w:ilvl w:val="0"/>
          <w:numId w:val="61"/>
        </w:numPr>
        <w:rPr>
          <w:rFonts w:eastAsia="DengXian"/>
        </w:rPr>
      </w:pPr>
      <w:r w:rsidRPr="00FA05E9">
        <w:rPr>
          <w:rFonts w:eastAsia="DengXian"/>
        </w:rPr>
        <w:t>Method 2: Specify an applicability condition under which the requirements are valid for low-band CA via switching</w:t>
      </w:r>
    </w:p>
    <w:p w14:paraId="386A7CE9" w14:textId="77777777" w:rsidR="000A4D8F" w:rsidRDefault="000A4D8F" w:rsidP="00FE75F5">
      <w:pPr>
        <w:spacing w:after="120"/>
        <w:jc w:val="both"/>
        <w:rPr>
          <w:iCs/>
          <w:szCs w:val="20"/>
        </w:rPr>
      </w:pPr>
    </w:p>
    <w:p w14:paraId="629A1682" w14:textId="77777777" w:rsidR="000A4D8F" w:rsidRDefault="000A4D8F" w:rsidP="000A4D8F">
      <w:pPr>
        <w:pStyle w:val="ListParagraph"/>
        <w:numPr>
          <w:ilvl w:val="0"/>
          <w:numId w:val="85"/>
        </w:numPr>
        <w:spacing w:after="120"/>
        <w:jc w:val="both"/>
        <w:rPr>
          <w:rFonts w:eastAsia="DengXian"/>
          <w:szCs w:val="22"/>
        </w:rPr>
      </w:pPr>
      <w:r w:rsidRPr="00FA05E9">
        <w:rPr>
          <w:rFonts w:eastAsia="DengXian"/>
          <w:szCs w:val="22"/>
        </w:rPr>
        <w:t>The RAN1 defined switch pattern for low band CA via switching should not be applicable when the SCell is in deactivated state for the UE.</w:t>
      </w:r>
    </w:p>
    <w:p w14:paraId="0AE9B44C" w14:textId="77777777" w:rsidR="00E16E87" w:rsidRPr="00FA05E9" w:rsidRDefault="00E16E87" w:rsidP="00E16E87">
      <w:pPr>
        <w:pStyle w:val="ListParagraph"/>
        <w:spacing w:after="120"/>
        <w:ind w:left="360"/>
        <w:jc w:val="both"/>
        <w:rPr>
          <w:rFonts w:eastAsia="DengXian"/>
          <w:szCs w:val="22"/>
        </w:rPr>
      </w:pPr>
    </w:p>
    <w:p w14:paraId="32F7AC4F" w14:textId="3B67E21B" w:rsidR="000A4D8F" w:rsidRPr="00E16E87" w:rsidRDefault="00E16E87" w:rsidP="00E16E87">
      <w:pPr>
        <w:pStyle w:val="ListParagraph"/>
        <w:numPr>
          <w:ilvl w:val="0"/>
          <w:numId w:val="85"/>
        </w:numPr>
        <w:spacing w:after="120"/>
        <w:jc w:val="both"/>
        <w:rPr>
          <w:iCs/>
          <w:szCs w:val="20"/>
        </w:rPr>
      </w:pPr>
      <w:r w:rsidRPr="00FA05E9">
        <w:rPr>
          <w:rFonts w:eastAsia="DengXian"/>
          <w:szCs w:val="22"/>
        </w:rPr>
        <w:t>RAN4 to define the interruption requirement to allow SDL SCell measurement on deactivated SCell without switch pattern being applicable.</w:t>
      </w:r>
    </w:p>
    <w:p w14:paraId="4451CBE0" w14:textId="77777777" w:rsidR="00E16E87" w:rsidRPr="00E16E87" w:rsidRDefault="00E16E87" w:rsidP="00E16E87">
      <w:pPr>
        <w:pStyle w:val="ListParagraph"/>
        <w:rPr>
          <w:iCs/>
          <w:szCs w:val="20"/>
        </w:rPr>
      </w:pPr>
    </w:p>
    <w:p w14:paraId="464E48F5" w14:textId="2A3C91AB" w:rsidR="00E16E87" w:rsidRPr="00E16E87" w:rsidRDefault="00E16E87" w:rsidP="00E16E87">
      <w:pPr>
        <w:pStyle w:val="ListParagraph"/>
        <w:numPr>
          <w:ilvl w:val="0"/>
          <w:numId w:val="85"/>
        </w:numPr>
        <w:spacing w:after="120"/>
        <w:jc w:val="both"/>
        <w:rPr>
          <w:iCs/>
          <w:szCs w:val="20"/>
        </w:rPr>
      </w:pPr>
      <w:r w:rsidRPr="00FA05E9">
        <w:rPr>
          <w:rFonts w:eastAsia="DengXian"/>
        </w:rPr>
        <w:t>RAN4 to further study the principle to specify the interruptions due to deactivated SDL SCell measurements</w:t>
      </w:r>
      <w:r w:rsidRPr="00FA05E9">
        <w:rPr>
          <w:rFonts w:eastAsia="DengXian"/>
          <w:i/>
          <w:szCs w:val="22"/>
        </w:rPr>
        <w:t>.</w:t>
      </w:r>
    </w:p>
    <w:p w14:paraId="43A7EFF2" w14:textId="77777777" w:rsidR="00E16E87" w:rsidRPr="00E16E87" w:rsidRDefault="00E16E87" w:rsidP="00E16E87">
      <w:pPr>
        <w:pStyle w:val="ListParagraph"/>
        <w:rPr>
          <w:iCs/>
          <w:szCs w:val="20"/>
        </w:rPr>
      </w:pPr>
    </w:p>
    <w:p w14:paraId="52F8E36F" w14:textId="77777777" w:rsidR="00E16E87" w:rsidRPr="00FA05E9" w:rsidRDefault="00E16E87" w:rsidP="00E16E87">
      <w:pPr>
        <w:pStyle w:val="ListParagraph"/>
        <w:numPr>
          <w:ilvl w:val="0"/>
          <w:numId w:val="85"/>
        </w:numPr>
        <w:spacing w:after="120"/>
        <w:jc w:val="both"/>
      </w:pPr>
      <w:r w:rsidRPr="00FA05E9">
        <w:t>RAN4 to agree on one of the following methods and send LS to RAN1, when the SCell is being activated:</w:t>
      </w:r>
    </w:p>
    <w:p w14:paraId="3139F616" w14:textId="77777777" w:rsidR="00E16E87" w:rsidRPr="00FA05E9" w:rsidRDefault="00E16E87" w:rsidP="00E16E87">
      <w:pPr>
        <w:pStyle w:val="ListParagraph"/>
        <w:numPr>
          <w:ilvl w:val="0"/>
          <w:numId w:val="79"/>
        </w:numPr>
        <w:rPr>
          <w:szCs w:val="22"/>
        </w:rPr>
      </w:pPr>
      <w:r w:rsidRPr="00FA05E9">
        <w:rPr>
          <w:szCs w:val="22"/>
        </w:rPr>
        <w:t>Allow UE to switch to SDL SCell to receive the SSB for AGC, cell search, L1-RSRP/fine timing, and CSI-RS for CSI computation during the activation phase without the pattern being active during the SCell activation phase.</w:t>
      </w:r>
    </w:p>
    <w:p w14:paraId="17A27EE4" w14:textId="77777777" w:rsidR="00E16E87" w:rsidRPr="00E16E87" w:rsidRDefault="00E16E87" w:rsidP="00E16E87">
      <w:pPr>
        <w:pStyle w:val="ListParagraph"/>
        <w:numPr>
          <w:ilvl w:val="0"/>
          <w:numId w:val="79"/>
        </w:numPr>
      </w:pPr>
      <w:r w:rsidRPr="00FA05E9">
        <w:rPr>
          <w:szCs w:val="22"/>
        </w:rPr>
        <w:t>Defining two different patterns and one pattern being applicable during the activation phase and other is active after the first valid CSI report is sent.</w:t>
      </w:r>
    </w:p>
    <w:p w14:paraId="7DDA0A1B" w14:textId="77777777" w:rsidR="00E16E87" w:rsidRPr="00FA05E9" w:rsidRDefault="00E16E87" w:rsidP="00E16E87">
      <w:pPr>
        <w:pStyle w:val="ListParagraph"/>
      </w:pPr>
    </w:p>
    <w:p w14:paraId="69803068" w14:textId="77777777" w:rsidR="008405B0" w:rsidRPr="00FA05E9" w:rsidRDefault="008405B0" w:rsidP="008405B0">
      <w:pPr>
        <w:pStyle w:val="ListParagraph"/>
        <w:numPr>
          <w:ilvl w:val="0"/>
          <w:numId w:val="85"/>
        </w:numPr>
        <w:spacing w:after="120"/>
        <w:jc w:val="both"/>
        <w:rPr>
          <w:rFonts w:eastAsia="DengXian"/>
        </w:rPr>
      </w:pPr>
      <w:r w:rsidRPr="00FA05E9">
        <w:rPr>
          <w:rFonts w:eastAsia="DengXian"/>
        </w:rPr>
        <w:t>RAN4 to agree on not using SSB Max or SMTC Max in the SCell activation requirements for the SDL SCell.</w:t>
      </w:r>
    </w:p>
    <w:p w14:paraId="50F0DF00" w14:textId="3E83E572" w:rsidR="00E16E87" w:rsidRPr="008405B0" w:rsidRDefault="008405B0" w:rsidP="00E16E87">
      <w:pPr>
        <w:pStyle w:val="ListParagraph"/>
        <w:numPr>
          <w:ilvl w:val="0"/>
          <w:numId w:val="85"/>
        </w:numPr>
        <w:spacing w:after="120"/>
        <w:jc w:val="both"/>
        <w:rPr>
          <w:iCs/>
          <w:szCs w:val="20"/>
        </w:rPr>
      </w:pPr>
      <w:r w:rsidRPr="00FA05E9">
        <w:rPr>
          <w:rFonts w:eastAsia="DengXian"/>
        </w:rPr>
        <w:t>RAN4 to agree on SSB period based SCell activation instead of SMTC period based SCell activation for the LB CA operation.</w:t>
      </w:r>
    </w:p>
    <w:p w14:paraId="101A5FF8" w14:textId="77777777" w:rsidR="008405B0" w:rsidRPr="008405B0" w:rsidRDefault="008405B0" w:rsidP="008405B0">
      <w:pPr>
        <w:pStyle w:val="ListParagraph"/>
        <w:spacing w:after="120"/>
        <w:ind w:left="360"/>
        <w:jc w:val="both"/>
        <w:rPr>
          <w:iCs/>
          <w:szCs w:val="20"/>
        </w:rPr>
      </w:pPr>
    </w:p>
    <w:p w14:paraId="2359C4E8" w14:textId="77777777" w:rsidR="008405B0" w:rsidRPr="00FA05E9" w:rsidRDefault="008405B0" w:rsidP="008405B0">
      <w:pPr>
        <w:pStyle w:val="ListParagraph"/>
        <w:numPr>
          <w:ilvl w:val="0"/>
          <w:numId w:val="85"/>
        </w:numPr>
        <w:spacing w:after="120"/>
        <w:jc w:val="both"/>
        <w:rPr>
          <w:rFonts w:eastAsia="SimSun"/>
        </w:rPr>
      </w:pPr>
      <w:r w:rsidRPr="00FA05E9">
        <w:rPr>
          <w:rFonts w:eastAsia="SimSun"/>
        </w:rPr>
        <w:t xml:space="preserve">RAN4 to 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22BB770A" w14:textId="77777777" w:rsidR="008405B0" w:rsidRDefault="008405B0" w:rsidP="008405B0">
      <w:pPr>
        <w:pStyle w:val="ListParagraph"/>
        <w:numPr>
          <w:ilvl w:val="0"/>
          <w:numId w:val="85"/>
        </w:numPr>
        <w:spacing w:after="120"/>
        <w:jc w:val="both"/>
        <w:rPr>
          <w:rFonts w:eastAsia="SimSun"/>
        </w:rPr>
      </w:pPr>
      <w:r w:rsidRPr="00FA05E9">
        <w:rPr>
          <w:rFonts w:eastAsia="SimSun"/>
        </w:rPr>
        <w:lastRenderedPageBreak/>
        <w:t>RAN4 to further discuss CSSFintra for the LB CA.</w:t>
      </w:r>
    </w:p>
    <w:p w14:paraId="62E81B8F" w14:textId="7ED181F9" w:rsidR="008405B0" w:rsidRPr="008405B0" w:rsidRDefault="008405B0" w:rsidP="008405B0">
      <w:pPr>
        <w:pStyle w:val="ListParagraph"/>
        <w:numPr>
          <w:ilvl w:val="0"/>
          <w:numId w:val="85"/>
        </w:numPr>
        <w:spacing w:after="120"/>
        <w:jc w:val="both"/>
        <w:rPr>
          <w:rFonts w:eastAsia="SimSun"/>
        </w:rPr>
      </w:pPr>
      <w:r w:rsidRPr="00FA05E9">
        <w:t xml:space="preserve">For L1 measurements, RAN4 to define new </w:t>
      </w:r>
      <w:r w:rsidRPr="00FA05E9">
        <w:rPr>
          <w:szCs w:val="32"/>
        </w:rPr>
        <w:t>sharing factor, P</w:t>
      </w:r>
      <w:r w:rsidRPr="00FA05E9">
        <w:rPr>
          <w:szCs w:val="32"/>
          <w:vertAlign w:val="subscript"/>
        </w:rPr>
        <w:t>LB</w:t>
      </w:r>
      <w:r w:rsidRPr="00FA05E9">
        <w:rPr>
          <w:szCs w:val="32"/>
        </w:rPr>
        <w:t xml:space="preserve"> to account for the non-availability of SSBs due to the switch pattern and SSB overlap with MG.</w:t>
      </w:r>
    </w:p>
    <w:p w14:paraId="71CF00BA" w14:textId="77777777" w:rsidR="008405B0" w:rsidRPr="00FA05E9" w:rsidRDefault="008405B0" w:rsidP="008405B0">
      <w:pPr>
        <w:pStyle w:val="ListParagraph"/>
        <w:spacing w:after="120"/>
        <w:ind w:left="360"/>
        <w:jc w:val="both"/>
        <w:rPr>
          <w:rFonts w:eastAsia="SimSun"/>
        </w:rPr>
      </w:pPr>
    </w:p>
    <w:p w14:paraId="1185EDD1" w14:textId="77777777" w:rsidR="00CB3F3A" w:rsidRPr="00FA05E9" w:rsidRDefault="00CB3F3A" w:rsidP="00CB3F3A">
      <w:pPr>
        <w:pStyle w:val="ListParagraph"/>
        <w:numPr>
          <w:ilvl w:val="0"/>
          <w:numId w:val="85"/>
        </w:numPr>
        <w:spacing w:after="120"/>
        <w:jc w:val="both"/>
        <w:rPr>
          <w:iCs/>
        </w:rPr>
      </w:pPr>
      <w:r w:rsidRPr="00FA05E9">
        <w:rPr>
          <w:rFonts w:eastAsia="SimSun"/>
          <w:iCs/>
          <w:lang w:eastAsia="ja-JP"/>
        </w:rPr>
        <w:t xml:space="preserve">RAN4 to change the defintion of </w:t>
      </w:r>
      <w:r w:rsidRPr="00FA05E9">
        <w:rPr>
          <w:iCs/>
        </w:rPr>
        <w:t>T</w:t>
      </w:r>
      <w:r w:rsidRPr="00FA05E9">
        <w:rPr>
          <w:iCs/>
          <w:vertAlign w:val="subscript"/>
        </w:rPr>
        <w:t xml:space="preserve">first-SSB </w:t>
      </w:r>
      <w:r w:rsidRPr="00FA05E9">
        <w:rPr>
          <w:iCs/>
        </w:rPr>
        <w:t xml:space="preserve">for the TCI state switch delay and it is to be defined as the first SSB available on the respective cell after the switch command. </w:t>
      </w:r>
    </w:p>
    <w:p w14:paraId="5A01273E" w14:textId="77777777" w:rsidR="00CB3F3A" w:rsidRPr="00FA05E9" w:rsidRDefault="00CB3F3A" w:rsidP="00CB3F3A">
      <w:pPr>
        <w:rPr>
          <w:iCs/>
        </w:rPr>
      </w:pPr>
    </w:p>
    <w:p w14:paraId="794B57D4" w14:textId="77777777" w:rsidR="00CB3F3A" w:rsidRPr="00FA05E9" w:rsidRDefault="00CB3F3A" w:rsidP="00CB3F3A">
      <w:pPr>
        <w:pStyle w:val="ListParagraph"/>
        <w:numPr>
          <w:ilvl w:val="0"/>
          <w:numId w:val="85"/>
        </w:numPr>
        <w:spacing w:after="120"/>
        <w:jc w:val="both"/>
        <w:rPr>
          <w:rFonts w:eastAsia="SimSun"/>
          <w:iCs/>
          <w:lang w:eastAsia="ja-JP"/>
        </w:rPr>
      </w:pPr>
      <w:r w:rsidRPr="00FA05E9">
        <w:rPr>
          <w:iCs/>
        </w:rPr>
        <w:t xml:space="preserve">RAN4 to consider changes to TCI state switch requirement equation to consider the SSB being received on SDL before the HARQ being sent on FDD. </w:t>
      </w:r>
    </w:p>
    <w:p w14:paraId="795E60A5" w14:textId="77777777" w:rsidR="00CB3F3A" w:rsidRDefault="00CB3F3A" w:rsidP="00CB3F3A">
      <w:pPr>
        <w:pStyle w:val="ListParagraph"/>
        <w:numPr>
          <w:ilvl w:val="0"/>
          <w:numId w:val="85"/>
        </w:numPr>
        <w:spacing w:after="120"/>
        <w:jc w:val="both"/>
        <w:rPr>
          <w:rFonts w:eastAsia="DengXian"/>
        </w:rPr>
      </w:pPr>
      <w:r w:rsidRPr="00FA05E9">
        <w:rPr>
          <w:rFonts w:eastAsia="DengXian"/>
        </w:rPr>
        <w:t xml:space="preserve">The </w:t>
      </w:r>
      <w:r>
        <w:rPr>
          <w:rFonts w:eastAsia="DengXian"/>
        </w:rPr>
        <w:t xml:space="preserve">principle of scaling factor </w:t>
      </w:r>
      <w:r w:rsidRPr="00FA05E9">
        <w:rPr>
          <w:rFonts w:eastAsia="DengXian"/>
        </w:rPr>
        <w:t>agreed for SDL SCell, to be applicable for PCell as well</w:t>
      </w:r>
      <w:r>
        <w:rPr>
          <w:rFonts w:eastAsia="DengXian"/>
        </w:rPr>
        <w:t>.</w:t>
      </w:r>
      <w:r w:rsidRPr="00FA05E9">
        <w:rPr>
          <w:rFonts w:eastAsia="DengXian"/>
        </w:rPr>
        <w:t xml:space="preserve"> </w:t>
      </w:r>
    </w:p>
    <w:p w14:paraId="6BB67B5F" w14:textId="77777777" w:rsidR="004920D2" w:rsidRPr="00FA05E9" w:rsidRDefault="004920D2" w:rsidP="004920D2">
      <w:pPr>
        <w:pStyle w:val="ListParagraph"/>
        <w:spacing w:after="120"/>
        <w:ind w:left="360"/>
        <w:jc w:val="both"/>
        <w:rPr>
          <w:rFonts w:eastAsia="DengXian"/>
        </w:rPr>
      </w:pPr>
    </w:p>
    <w:p w14:paraId="38C51BA1" w14:textId="2B4ED223" w:rsidR="008405B0" w:rsidRPr="0019648A" w:rsidRDefault="00CB3F3A" w:rsidP="00CB3F3A">
      <w:pPr>
        <w:pStyle w:val="ListParagraph"/>
        <w:numPr>
          <w:ilvl w:val="0"/>
          <w:numId w:val="85"/>
        </w:numPr>
        <w:spacing w:after="120"/>
        <w:jc w:val="both"/>
        <w:rPr>
          <w:iCs/>
          <w:szCs w:val="20"/>
        </w:rPr>
      </w:pPr>
      <w:r w:rsidRPr="00264F18">
        <w:rPr>
          <w:rFonts w:eastAsia="DengXian"/>
        </w:rPr>
        <w:t xml:space="preserve">RAN4 to further discuss the switch pattern applicability when the RLM or BFD is triggered on the PCell and </w:t>
      </w:r>
      <w:r>
        <w:rPr>
          <w:rFonts w:eastAsia="DengXian"/>
        </w:rPr>
        <w:t>study</w:t>
      </w:r>
      <w:r w:rsidRPr="00264F18">
        <w:rPr>
          <w:rFonts w:eastAsia="DengXian"/>
        </w:rPr>
        <w:t xml:space="preserve"> potential solution for faster link recovery.</w:t>
      </w:r>
    </w:p>
    <w:p w14:paraId="6C3151DA" w14:textId="77777777" w:rsidR="0019648A" w:rsidRPr="00CB3F3A" w:rsidRDefault="0019648A" w:rsidP="0019648A">
      <w:pPr>
        <w:pStyle w:val="ListParagraph"/>
        <w:spacing w:after="120"/>
        <w:ind w:left="360"/>
        <w:jc w:val="both"/>
        <w:rPr>
          <w:iCs/>
          <w:szCs w:val="20"/>
        </w:rPr>
      </w:pPr>
    </w:p>
    <w:p w14:paraId="0137DA5B" w14:textId="77777777" w:rsidR="00CB3F3A" w:rsidRPr="00FA05E9" w:rsidRDefault="00CB3F3A" w:rsidP="00CB3F3A">
      <w:pPr>
        <w:pStyle w:val="ListParagraph"/>
        <w:numPr>
          <w:ilvl w:val="0"/>
          <w:numId w:val="85"/>
        </w:numPr>
        <w:spacing w:after="120"/>
        <w:jc w:val="both"/>
        <w:rPr>
          <w:rFonts w:eastAsia="DengXian"/>
          <w:szCs w:val="22"/>
        </w:rPr>
      </w:pPr>
      <w:r w:rsidRPr="00FA05E9">
        <w:rPr>
          <w:rFonts w:eastAsia="DengXian"/>
          <w:szCs w:val="22"/>
        </w:rPr>
        <w:t>If the SSB less SCell is considered to be in scope, use NES rel-18 WI as baseline for specifying LB-LB CA between collocated FDD-carrier and SDL-carrier for via switching in rel-19.</w:t>
      </w:r>
    </w:p>
    <w:p w14:paraId="2705FB47" w14:textId="3B1DF87B" w:rsidR="0048064D" w:rsidRDefault="0048064D" w:rsidP="0048064D">
      <w:pPr>
        <w:pStyle w:val="ListParagraph"/>
        <w:numPr>
          <w:ilvl w:val="0"/>
          <w:numId w:val="85"/>
        </w:numPr>
        <w:spacing w:after="120"/>
        <w:jc w:val="both"/>
        <w:rPr>
          <w:rFonts w:eastAsia="DengXian"/>
          <w:szCs w:val="22"/>
        </w:rPr>
      </w:pPr>
      <w:r w:rsidRPr="00FA05E9">
        <w:rPr>
          <w:rFonts w:eastAsia="DengXian"/>
          <w:szCs w:val="22"/>
        </w:rPr>
        <w:t>MRTD = CP for in LB-LB CA with switching</w:t>
      </w:r>
      <w:r w:rsidR="0019648A">
        <w:rPr>
          <w:rFonts w:eastAsia="DengXian"/>
          <w:szCs w:val="22"/>
        </w:rPr>
        <w:t>.</w:t>
      </w:r>
    </w:p>
    <w:p w14:paraId="2969AD69" w14:textId="77777777" w:rsidR="0019648A" w:rsidRDefault="0019648A" w:rsidP="009E1713">
      <w:pPr>
        <w:spacing w:after="120"/>
        <w:jc w:val="both"/>
        <w:rPr>
          <w:rFonts w:eastAsia="DengXian"/>
          <w:szCs w:val="22"/>
        </w:rPr>
      </w:pPr>
    </w:p>
    <w:p w14:paraId="61619E0C" w14:textId="77777777" w:rsidR="009E1713" w:rsidRPr="00FA05E9" w:rsidRDefault="009E1713" w:rsidP="009E1713">
      <w:pPr>
        <w:pStyle w:val="ListParagraph"/>
        <w:numPr>
          <w:ilvl w:val="0"/>
          <w:numId w:val="86"/>
        </w:numPr>
        <w:rPr>
          <w:rFonts w:eastAsia="DengXian"/>
          <w:szCs w:val="22"/>
        </w:rPr>
      </w:pPr>
      <w:r w:rsidRPr="00FA05E9">
        <w:rPr>
          <w:rFonts w:eastAsia="DengXian"/>
          <w:szCs w:val="22"/>
        </w:rPr>
        <w:t>Based on the below table, difference between symbol level and slot level interruption is high.</w:t>
      </w:r>
    </w:p>
    <w:p w14:paraId="78F91DE1" w14:textId="77777777" w:rsidR="009E1713" w:rsidRPr="00FA05E9" w:rsidRDefault="009E1713" w:rsidP="009E1713">
      <w:pPr>
        <w:rPr>
          <w:rFonts w:eastAsia="DengXian"/>
          <w:szCs w:val="22"/>
        </w:rPr>
      </w:pPr>
    </w:p>
    <w:p w14:paraId="07FC3F25" w14:textId="77777777" w:rsidR="009E1713" w:rsidRPr="00FA05E9" w:rsidRDefault="009E1713" w:rsidP="009E1713">
      <w:pPr>
        <w:rPr>
          <w:rFonts w:eastAsia="DengXian"/>
          <w:szCs w:val="22"/>
        </w:rPr>
      </w:pPr>
    </w:p>
    <w:tbl>
      <w:tblPr>
        <w:tblStyle w:val="TableGrid"/>
        <w:tblW w:w="0" w:type="auto"/>
        <w:tblLook w:val="04A0" w:firstRow="1" w:lastRow="0" w:firstColumn="1" w:lastColumn="0" w:noHBand="0" w:noVBand="1"/>
      </w:tblPr>
      <w:tblGrid>
        <w:gridCol w:w="2405"/>
        <w:gridCol w:w="3260"/>
        <w:gridCol w:w="3119"/>
      </w:tblGrid>
      <w:tr w:rsidR="009E1713" w:rsidRPr="00FA05E9" w14:paraId="3644298A" w14:textId="77777777" w:rsidTr="00CA782D">
        <w:tc>
          <w:tcPr>
            <w:tcW w:w="2405" w:type="dxa"/>
          </w:tcPr>
          <w:p w14:paraId="730F3266" w14:textId="77777777" w:rsidR="009E1713" w:rsidRPr="00FA05E9" w:rsidRDefault="009E1713" w:rsidP="00CA782D">
            <w:pPr>
              <w:rPr>
                <w:rFonts w:eastAsia="DengXian"/>
                <w:sz w:val="20"/>
                <w:szCs w:val="20"/>
              </w:rPr>
            </w:pPr>
          </w:p>
        </w:tc>
        <w:tc>
          <w:tcPr>
            <w:tcW w:w="3260" w:type="dxa"/>
          </w:tcPr>
          <w:p w14:paraId="290D6998" w14:textId="77777777" w:rsidR="009E1713" w:rsidRPr="00FA05E9" w:rsidRDefault="009E1713" w:rsidP="00CA782D">
            <w:pPr>
              <w:rPr>
                <w:rFonts w:eastAsia="DengXian"/>
                <w:sz w:val="20"/>
                <w:szCs w:val="20"/>
              </w:rPr>
            </w:pPr>
            <w:r w:rsidRPr="00FA05E9">
              <w:rPr>
                <w:rFonts w:eastAsia="DengXian"/>
                <w:sz w:val="20"/>
                <w:szCs w:val="20"/>
              </w:rPr>
              <w:t>Symbol level interruption percentage</w:t>
            </w:r>
          </w:p>
        </w:tc>
        <w:tc>
          <w:tcPr>
            <w:tcW w:w="3119" w:type="dxa"/>
          </w:tcPr>
          <w:p w14:paraId="0298AD7C" w14:textId="77777777" w:rsidR="009E1713" w:rsidRPr="00FA05E9" w:rsidRDefault="009E1713" w:rsidP="00CA782D">
            <w:pPr>
              <w:rPr>
                <w:rFonts w:eastAsia="DengXian"/>
                <w:sz w:val="20"/>
                <w:szCs w:val="20"/>
              </w:rPr>
            </w:pPr>
            <w:r w:rsidRPr="00FA05E9">
              <w:rPr>
                <w:rFonts w:eastAsia="DengXian"/>
                <w:sz w:val="20"/>
                <w:szCs w:val="20"/>
              </w:rPr>
              <w:t>Slot level interruption percentage</w:t>
            </w:r>
          </w:p>
        </w:tc>
      </w:tr>
      <w:tr w:rsidR="009E1713" w:rsidRPr="00FA05E9" w14:paraId="5EDE77F5" w14:textId="77777777" w:rsidTr="00CA782D">
        <w:tc>
          <w:tcPr>
            <w:tcW w:w="2405" w:type="dxa"/>
          </w:tcPr>
          <w:p w14:paraId="6FFA7583" w14:textId="77777777" w:rsidR="009E1713" w:rsidRPr="00FA05E9" w:rsidRDefault="009E1713" w:rsidP="00CA782D">
            <w:pPr>
              <w:rPr>
                <w:rFonts w:eastAsia="DengXian"/>
                <w:sz w:val="20"/>
                <w:szCs w:val="20"/>
              </w:rPr>
            </w:pPr>
            <w:r w:rsidRPr="00FA05E9">
              <w:rPr>
                <w:kern w:val="24"/>
                <w:sz w:val="20"/>
                <w:szCs w:val="20"/>
              </w:rPr>
              <w:t>RF switching delay 35µs</w:t>
            </w:r>
          </w:p>
        </w:tc>
        <w:tc>
          <w:tcPr>
            <w:tcW w:w="3260" w:type="dxa"/>
          </w:tcPr>
          <w:p w14:paraId="767B2663" w14:textId="77777777" w:rsidR="009E1713" w:rsidRPr="00FA05E9" w:rsidRDefault="009E1713" w:rsidP="00CA782D">
            <w:pPr>
              <w:rPr>
                <w:rFonts w:eastAsia="DengXian"/>
                <w:sz w:val="20"/>
                <w:szCs w:val="20"/>
              </w:rPr>
            </w:pPr>
            <w:r w:rsidRPr="00FA05E9">
              <w:rPr>
                <w:rFonts w:eastAsia="DengXian"/>
                <w:sz w:val="20"/>
                <w:szCs w:val="20"/>
              </w:rPr>
              <w:t>2</w:t>
            </w:r>
          </w:p>
        </w:tc>
        <w:tc>
          <w:tcPr>
            <w:tcW w:w="3119" w:type="dxa"/>
          </w:tcPr>
          <w:p w14:paraId="6D7C9148" w14:textId="77777777" w:rsidR="009E1713" w:rsidRPr="00FA05E9" w:rsidRDefault="009E1713" w:rsidP="00CA782D">
            <w:pPr>
              <w:rPr>
                <w:rFonts w:eastAsia="DengXian"/>
                <w:sz w:val="20"/>
                <w:szCs w:val="20"/>
              </w:rPr>
            </w:pPr>
            <w:r w:rsidRPr="00FA05E9">
              <w:rPr>
                <w:rFonts w:eastAsia="DengXian"/>
                <w:sz w:val="20"/>
                <w:szCs w:val="20"/>
              </w:rPr>
              <w:t>20</w:t>
            </w:r>
          </w:p>
        </w:tc>
      </w:tr>
      <w:tr w:rsidR="009E1713" w:rsidRPr="00FA05E9" w14:paraId="07CCCFF7" w14:textId="77777777" w:rsidTr="00CA782D">
        <w:tc>
          <w:tcPr>
            <w:tcW w:w="2405" w:type="dxa"/>
          </w:tcPr>
          <w:p w14:paraId="17ACD523" w14:textId="77777777" w:rsidR="009E1713" w:rsidRPr="00FA05E9" w:rsidRDefault="009E1713" w:rsidP="00CA782D">
            <w:pPr>
              <w:rPr>
                <w:rFonts w:eastAsia="DengXian"/>
                <w:sz w:val="20"/>
                <w:szCs w:val="20"/>
              </w:rPr>
            </w:pPr>
            <w:r w:rsidRPr="00FA05E9">
              <w:rPr>
                <w:kern w:val="24"/>
                <w:sz w:val="20"/>
                <w:szCs w:val="20"/>
              </w:rPr>
              <w:t>RF switching delay 140µs</w:t>
            </w:r>
          </w:p>
        </w:tc>
        <w:tc>
          <w:tcPr>
            <w:tcW w:w="3260" w:type="dxa"/>
          </w:tcPr>
          <w:p w14:paraId="5C795F1A" w14:textId="77777777" w:rsidR="009E1713" w:rsidRPr="00FA05E9" w:rsidRDefault="009E1713" w:rsidP="00CA782D">
            <w:pPr>
              <w:rPr>
                <w:rFonts w:eastAsia="DengXian"/>
                <w:sz w:val="20"/>
                <w:szCs w:val="20"/>
              </w:rPr>
            </w:pPr>
            <w:r w:rsidRPr="00FA05E9">
              <w:rPr>
                <w:rFonts w:eastAsia="DengXian"/>
                <w:sz w:val="20"/>
                <w:szCs w:val="20"/>
              </w:rPr>
              <w:t>5</w:t>
            </w:r>
          </w:p>
        </w:tc>
        <w:tc>
          <w:tcPr>
            <w:tcW w:w="3119" w:type="dxa"/>
          </w:tcPr>
          <w:p w14:paraId="37425BE9" w14:textId="77777777" w:rsidR="009E1713" w:rsidRPr="00FA05E9" w:rsidRDefault="009E1713" w:rsidP="00CA782D">
            <w:pPr>
              <w:rPr>
                <w:rFonts w:eastAsia="DengXian"/>
                <w:sz w:val="20"/>
                <w:szCs w:val="20"/>
              </w:rPr>
            </w:pPr>
            <w:r w:rsidRPr="00FA05E9">
              <w:rPr>
                <w:rFonts w:eastAsia="DengXian"/>
                <w:sz w:val="20"/>
                <w:szCs w:val="20"/>
              </w:rPr>
              <w:t>20</w:t>
            </w:r>
          </w:p>
        </w:tc>
      </w:tr>
    </w:tbl>
    <w:p w14:paraId="75317D4E" w14:textId="77777777" w:rsidR="009E1713" w:rsidRPr="00FA05E9" w:rsidRDefault="009E1713" w:rsidP="0019648A">
      <w:pPr>
        <w:pStyle w:val="ListParagraph"/>
        <w:spacing w:after="120"/>
        <w:ind w:left="360"/>
        <w:jc w:val="both"/>
        <w:rPr>
          <w:rFonts w:eastAsia="DengXian"/>
          <w:szCs w:val="22"/>
        </w:rPr>
      </w:pPr>
    </w:p>
    <w:p w14:paraId="6B8C6780" w14:textId="77777777" w:rsidR="008F559D" w:rsidRPr="00FA05E9" w:rsidRDefault="008F559D" w:rsidP="008F559D">
      <w:pPr>
        <w:pStyle w:val="ListParagraph"/>
        <w:numPr>
          <w:ilvl w:val="0"/>
          <w:numId w:val="85"/>
        </w:numPr>
        <w:spacing w:after="120"/>
        <w:jc w:val="both"/>
        <w:rPr>
          <w:rFonts w:eastAsia="DengXian"/>
          <w:szCs w:val="22"/>
        </w:rPr>
      </w:pPr>
      <w:r w:rsidRPr="00FA05E9">
        <w:rPr>
          <w:rFonts w:eastAsia="DengXian"/>
          <w:szCs w:val="22"/>
        </w:rPr>
        <w:t>RAN4 to define interruption requirement in symbol level in RRM specification.</w:t>
      </w:r>
    </w:p>
    <w:p w14:paraId="4FA828F3" w14:textId="14427B06" w:rsidR="00CB3F3A" w:rsidRPr="0019648A" w:rsidRDefault="008F559D" w:rsidP="007218EE">
      <w:pPr>
        <w:pStyle w:val="ListParagraph"/>
        <w:numPr>
          <w:ilvl w:val="0"/>
          <w:numId w:val="85"/>
        </w:numPr>
        <w:spacing w:after="120"/>
        <w:jc w:val="both"/>
        <w:rPr>
          <w:iCs/>
          <w:szCs w:val="20"/>
        </w:rPr>
      </w:pPr>
      <w:r w:rsidRPr="0019648A">
        <w:rPr>
          <w:rFonts w:eastAsia="DengXian"/>
          <w:szCs w:val="22"/>
        </w:rPr>
        <w:t xml:space="preserve">The interruption length can be FFS based on the RAN1 and RF session conclusions.  </w:t>
      </w: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7" w:name="_Ref536781364"/>
      <w:bookmarkStart w:id="8" w:name="_Ref517094573"/>
      <w:bookmarkStart w:id="9" w:name="_Ref536781239"/>
      <w:bookmarkEnd w:id="1"/>
      <w:bookmarkEnd w:id="2"/>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6"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7"/>
      <w:bookmarkEnd w:id="8"/>
      <w:bookmarkEnd w:id="9"/>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20F72F3F" w:rsidR="00034877" w:rsidRPr="00FA05E9" w:rsidRDefault="00034877" w:rsidP="00072FB5">
      <w:pPr>
        <w:rPr>
          <w:i/>
          <w:iCs/>
        </w:rPr>
      </w:pPr>
      <w:r w:rsidRPr="00FA05E9">
        <w:rPr>
          <w:szCs w:val="22"/>
        </w:rPr>
        <w:t>[3]</w:t>
      </w:r>
      <w:r w:rsidRPr="00FA05E9">
        <w:rPr>
          <w:szCs w:val="22"/>
        </w:rPr>
        <w:tab/>
      </w:r>
      <w:r w:rsidRPr="00FA05E9">
        <w:rPr>
          <w:szCs w:val="22"/>
        </w:rPr>
        <w:tab/>
        <w:t xml:space="preserve">R4-2502588, </w:t>
      </w:r>
      <w:r w:rsidR="000057F5" w:rsidRPr="00FA05E9">
        <w:rPr>
          <w:szCs w:val="22"/>
        </w:rPr>
        <w:t xml:space="preserve">WF on RRM requirements for </w:t>
      </w:r>
      <w:proofErr w:type="spellStart"/>
      <w:r w:rsidR="000057F5" w:rsidRPr="00FA05E9">
        <w:rPr>
          <w:szCs w:val="22"/>
        </w:rPr>
        <w:t>NR_LBCA_Sw</w:t>
      </w:r>
      <w:proofErr w:type="spellEnd"/>
      <w:r w:rsidR="000057F5" w:rsidRPr="00FA05E9">
        <w:rPr>
          <w:szCs w:val="22"/>
        </w:rPr>
        <w:t xml:space="preserve">,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7"/>
      <w:footerReference w:type="defaul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C80E" w14:textId="77777777" w:rsidR="00E96A65" w:rsidRDefault="00E96A65">
      <w:r>
        <w:separator/>
      </w:r>
    </w:p>
  </w:endnote>
  <w:endnote w:type="continuationSeparator" w:id="0">
    <w:p w14:paraId="7D27341C" w14:textId="77777777" w:rsidR="00E96A65" w:rsidRDefault="00E96A65">
      <w:r>
        <w:continuationSeparator/>
      </w:r>
    </w:p>
  </w:endnote>
  <w:endnote w:type="continuationNotice" w:id="1">
    <w:p w14:paraId="7CFE091F" w14:textId="77777777" w:rsidR="00E96A65" w:rsidRDefault="00E96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6D28" w14:textId="77777777" w:rsidR="00E96A65" w:rsidRDefault="00E96A65">
      <w:r>
        <w:separator/>
      </w:r>
    </w:p>
  </w:footnote>
  <w:footnote w:type="continuationSeparator" w:id="0">
    <w:p w14:paraId="3DA4372D" w14:textId="77777777" w:rsidR="00E96A65" w:rsidRDefault="00E96A65">
      <w:r>
        <w:continuationSeparator/>
      </w:r>
    </w:p>
  </w:footnote>
  <w:footnote w:type="continuationNotice" w:id="1">
    <w:p w14:paraId="035560BF" w14:textId="77777777" w:rsidR="00E96A65" w:rsidRDefault="00E96A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F5526"/>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9F0077"/>
    <w:multiLevelType w:val="hybridMultilevel"/>
    <w:tmpl w:val="9822D270"/>
    <w:lvl w:ilvl="0" w:tplc="3EBC28CC">
      <w:start w:val="1"/>
      <w:numFmt w:val="bullet"/>
      <w:lvlText w:val="-"/>
      <w:lvlJc w:val="left"/>
      <w:pPr>
        <w:ind w:left="720" w:hanging="360"/>
      </w:pPr>
      <w:rPr>
        <w:rFonts w:ascii="Times New Roman" w:eastAsia="Times New Roman" w:hAnsi="Times New Roman" w:cs="Times New Roman" w:hint="default"/>
        <w:u w:val="non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AF2196A"/>
    <w:multiLevelType w:val="hybridMultilevel"/>
    <w:tmpl w:val="F17CAEF6"/>
    <w:lvl w:ilvl="0" w:tplc="09A66AFE">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0C832C05"/>
    <w:multiLevelType w:val="hybridMultilevel"/>
    <w:tmpl w:val="097AD776"/>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E2A1A8C"/>
    <w:multiLevelType w:val="hybridMultilevel"/>
    <w:tmpl w:val="C4F818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415C6A"/>
    <w:multiLevelType w:val="hybridMultilevel"/>
    <w:tmpl w:val="609CC252"/>
    <w:lvl w:ilvl="0" w:tplc="C7AA5CD2">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9457AA"/>
    <w:multiLevelType w:val="hybridMultilevel"/>
    <w:tmpl w:val="B1B06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F92279F"/>
    <w:multiLevelType w:val="hybridMultilevel"/>
    <w:tmpl w:val="50A05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075394C"/>
    <w:multiLevelType w:val="hybridMultilevel"/>
    <w:tmpl w:val="A93A9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23A1B15"/>
    <w:multiLevelType w:val="hybridMultilevel"/>
    <w:tmpl w:val="18AA9C6E"/>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002C97"/>
    <w:multiLevelType w:val="hybridMultilevel"/>
    <w:tmpl w:val="E5EC3FC8"/>
    <w:lvl w:ilvl="0" w:tplc="FFFFFFFF">
      <w:start w:val="1"/>
      <w:numFmt w:val="decimal"/>
      <w:lvlText w:val="Proposal %1:"/>
      <w:lvlJc w:val="left"/>
      <w:pPr>
        <w:ind w:left="360" w:hanging="360"/>
      </w:pPr>
      <w:rPr>
        <w:rFonts w:hint="default"/>
        <w:b/>
        <w:bCs/>
        <w:sz w:val="22"/>
        <w:szCs w:val="22"/>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61A05CD"/>
    <w:multiLevelType w:val="multilevel"/>
    <w:tmpl w:val="78C2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644D7C"/>
    <w:multiLevelType w:val="hybridMultilevel"/>
    <w:tmpl w:val="95101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7E4102A"/>
    <w:multiLevelType w:val="hybridMultilevel"/>
    <w:tmpl w:val="C4F818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0" w15:restartNumberingAfterBreak="0">
    <w:nsid w:val="5E7A3876"/>
    <w:multiLevelType w:val="hybridMultilevel"/>
    <w:tmpl w:val="8B6E91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3"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8C2289C"/>
    <w:multiLevelType w:val="multilevel"/>
    <w:tmpl w:val="5C80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8"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D9254F"/>
    <w:multiLevelType w:val="hybridMultilevel"/>
    <w:tmpl w:val="1EEA65F4"/>
    <w:lvl w:ilvl="0" w:tplc="62FA9CE2">
      <w:start w:val="5"/>
      <w:numFmt w:val="decimal"/>
      <w:lvlText w:val="Observation %1:"/>
      <w:lvlJc w:val="left"/>
      <w:pPr>
        <w:ind w:left="36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9"/>
  </w:num>
  <w:num w:numId="2" w16cid:durableId="1817575607">
    <w:abstractNumId w:val="73"/>
  </w:num>
  <w:num w:numId="3" w16cid:durableId="1767460268">
    <w:abstractNumId w:val="67"/>
  </w:num>
  <w:num w:numId="4" w16cid:durableId="1758211833">
    <w:abstractNumId w:val="38"/>
  </w:num>
  <w:num w:numId="5" w16cid:durableId="606041571">
    <w:abstractNumId w:val="41"/>
  </w:num>
  <w:num w:numId="6" w16cid:durableId="1056509047">
    <w:abstractNumId w:val="7"/>
  </w:num>
  <w:num w:numId="7" w16cid:durableId="1234582147">
    <w:abstractNumId w:val="5"/>
  </w:num>
  <w:num w:numId="8" w16cid:durableId="1577517894">
    <w:abstractNumId w:val="75"/>
  </w:num>
  <w:num w:numId="9" w16cid:durableId="1914655923">
    <w:abstractNumId w:val="64"/>
  </w:num>
  <w:num w:numId="10" w16cid:durableId="208884821">
    <w:abstractNumId w:val="27"/>
  </w:num>
  <w:num w:numId="11" w16cid:durableId="376778933">
    <w:abstractNumId w:val="4"/>
  </w:num>
  <w:num w:numId="12" w16cid:durableId="1505168578">
    <w:abstractNumId w:val="40"/>
  </w:num>
  <w:num w:numId="13" w16cid:durableId="885291604">
    <w:abstractNumId w:val="66"/>
  </w:num>
  <w:num w:numId="14" w16cid:durableId="17339661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7"/>
  </w:num>
  <w:num w:numId="17" w16cid:durableId="608316563">
    <w:abstractNumId w:val="16"/>
  </w:num>
  <w:num w:numId="18" w16cid:durableId="1538930418">
    <w:abstractNumId w:val="43"/>
  </w:num>
  <w:num w:numId="19" w16cid:durableId="308444402">
    <w:abstractNumId w:val="2"/>
  </w:num>
  <w:num w:numId="20" w16cid:durableId="559437656">
    <w:abstractNumId w:val="3"/>
  </w:num>
  <w:num w:numId="21" w16cid:durableId="723218660">
    <w:abstractNumId w:val="53"/>
  </w:num>
  <w:num w:numId="22" w16cid:durableId="160239045">
    <w:abstractNumId w:val="20"/>
  </w:num>
  <w:num w:numId="23" w16cid:durableId="1996103220">
    <w:abstractNumId w:val="39"/>
  </w:num>
  <w:num w:numId="24" w16cid:durableId="1562055616">
    <w:abstractNumId w:val="72"/>
  </w:num>
  <w:num w:numId="25" w16cid:durableId="1831823804">
    <w:abstractNumId w:val="10"/>
  </w:num>
  <w:num w:numId="26" w16cid:durableId="1152868998">
    <w:abstractNumId w:val="52"/>
  </w:num>
  <w:num w:numId="27" w16cid:durableId="597569479">
    <w:abstractNumId w:val="19"/>
  </w:num>
  <w:num w:numId="28" w16cid:durableId="466167148">
    <w:abstractNumId w:val="76"/>
  </w:num>
  <w:num w:numId="29" w16cid:durableId="1458064427">
    <w:abstractNumId w:val="30"/>
  </w:num>
  <w:num w:numId="30" w16cid:durableId="1482044914">
    <w:abstractNumId w:val="69"/>
  </w:num>
  <w:num w:numId="31" w16cid:durableId="114007870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9"/>
  </w:num>
  <w:num w:numId="33" w16cid:durableId="1530216010">
    <w:abstractNumId w:val="70"/>
  </w:num>
  <w:num w:numId="34" w16cid:durableId="1856915004">
    <w:abstractNumId w:val="23"/>
  </w:num>
  <w:num w:numId="35" w16cid:durableId="65229350">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5"/>
  </w:num>
  <w:num w:numId="38" w16cid:durableId="1201433329">
    <w:abstractNumId w:val="62"/>
  </w:num>
  <w:num w:numId="39" w16cid:durableId="1805197166">
    <w:abstractNumId w:val="50"/>
  </w:num>
  <w:num w:numId="40" w16cid:durableId="917591013">
    <w:abstractNumId w:val="12"/>
  </w:num>
  <w:num w:numId="41" w16cid:durableId="1109355018">
    <w:abstractNumId w:val="71"/>
  </w:num>
  <w:num w:numId="42" w16cid:durableId="1122991709">
    <w:abstractNumId w:val="54"/>
    <w:lvlOverride w:ilvl="0">
      <w:startOverride w:val="1"/>
    </w:lvlOverride>
  </w:num>
  <w:num w:numId="43" w16cid:durableId="2068188430">
    <w:abstractNumId w:val="51"/>
    <w:lvlOverride w:ilvl="0">
      <w:startOverride w:val="1"/>
    </w:lvlOverride>
    <w:lvlOverride w:ilvl="1"/>
    <w:lvlOverride w:ilvl="2"/>
    <w:lvlOverride w:ilvl="3"/>
    <w:lvlOverride w:ilvl="4"/>
    <w:lvlOverride w:ilvl="5"/>
    <w:lvlOverride w:ilvl="6"/>
    <w:lvlOverride w:ilvl="7"/>
    <w:lvlOverride w:ilvl="8"/>
  </w:num>
  <w:num w:numId="44" w16cid:durableId="111675372">
    <w:abstractNumId w:val="36"/>
  </w:num>
  <w:num w:numId="45" w16cid:durableId="634798752">
    <w:abstractNumId w:val="0"/>
  </w:num>
  <w:num w:numId="46" w16cid:durableId="627585843">
    <w:abstractNumId w:val="31"/>
  </w:num>
  <w:num w:numId="47" w16cid:durableId="1870794621">
    <w:abstractNumId w:val="28"/>
  </w:num>
  <w:num w:numId="48" w16cid:durableId="1579821287">
    <w:abstractNumId w:val="42"/>
  </w:num>
  <w:num w:numId="49" w16cid:durableId="3738193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5"/>
  </w:num>
  <w:num w:numId="51" w16cid:durableId="168259236">
    <w:abstractNumId w:val="1"/>
  </w:num>
  <w:num w:numId="52" w16cid:durableId="1567491362">
    <w:abstractNumId w:val="8"/>
  </w:num>
  <w:num w:numId="53" w16cid:durableId="1049299920">
    <w:abstractNumId w:val="48"/>
  </w:num>
  <w:num w:numId="54" w16cid:durableId="820080267">
    <w:abstractNumId w:val="22"/>
  </w:num>
  <w:num w:numId="55" w16cid:durableId="1445077872">
    <w:abstractNumId w:val="9"/>
  </w:num>
  <w:num w:numId="56" w16cid:durableId="1090543183">
    <w:abstractNumId w:val="49"/>
  </w:num>
  <w:num w:numId="57" w16cid:durableId="316232863">
    <w:abstractNumId w:val="32"/>
  </w:num>
  <w:num w:numId="58" w16cid:durableId="1446656706">
    <w:abstractNumId w:val="60"/>
  </w:num>
  <w:num w:numId="59" w16cid:durableId="1651052528">
    <w:abstractNumId w:val="65"/>
  </w:num>
  <w:num w:numId="60" w16cid:durableId="1096291595">
    <w:abstractNumId w:val="15"/>
  </w:num>
  <w:num w:numId="61" w16cid:durableId="1474757602">
    <w:abstractNumId w:val="21"/>
  </w:num>
  <w:num w:numId="62" w16cid:durableId="1951819442">
    <w:abstractNumId w:val="67"/>
  </w:num>
  <w:num w:numId="63" w16cid:durableId="1072890994">
    <w:abstractNumId w:val="33"/>
  </w:num>
  <w:num w:numId="64" w16cid:durableId="1378966281">
    <w:abstractNumId w:val="67"/>
  </w:num>
  <w:num w:numId="65" w16cid:durableId="2071413915">
    <w:abstractNumId w:val="37"/>
  </w:num>
  <w:num w:numId="66" w16cid:durableId="699278269">
    <w:abstractNumId w:val="58"/>
  </w:num>
  <w:num w:numId="67" w16cid:durableId="976376114">
    <w:abstractNumId w:val="24"/>
  </w:num>
  <w:num w:numId="68" w16cid:durableId="719088163">
    <w:abstractNumId w:val="14"/>
  </w:num>
  <w:num w:numId="69" w16cid:durableId="1183587410">
    <w:abstractNumId w:val="13"/>
  </w:num>
  <w:num w:numId="70" w16cid:durableId="2075423947">
    <w:abstractNumId w:val="56"/>
  </w:num>
  <w:num w:numId="71" w16cid:durableId="372774344">
    <w:abstractNumId w:val="68"/>
  </w:num>
  <w:num w:numId="72" w16cid:durableId="3320741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95596611">
    <w:abstractNumId w:val="67"/>
    <w:lvlOverride w:ilvl="0">
      <w:startOverride w:val="1"/>
    </w:lvlOverride>
  </w:num>
  <w:num w:numId="74" w16cid:durableId="546794319">
    <w:abstractNumId w:val="67"/>
    <w:lvlOverride w:ilvl="0">
      <w:startOverride w:val="1"/>
    </w:lvlOverride>
  </w:num>
  <w:num w:numId="75" w16cid:durableId="1114521314">
    <w:abstractNumId w:val="26"/>
  </w:num>
  <w:num w:numId="76" w16cid:durableId="144056076">
    <w:abstractNumId w:val="46"/>
  </w:num>
  <w:num w:numId="77" w16cid:durableId="1555769762">
    <w:abstractNumId w:val="55"/>
  </w:num>
  <w:num w:numId="78" w16cid:durableId="1352297114">
    <w:abstractNumId w:val="57"/>
  </w:num>
  <w:num w:numId="79" w16cid:durableId="831993415">
    <w:abstractNumId w:val="18"/>
  </w:num>
  <w:num w:numId="80" w16cid:durableId="1282833992">
    <w:abstractNumId w:val="67"/>
  </w:num>
  <w:num w:numId="81" w16cid:durableId="507867001">
    <w:abstractNumId w:val="67"/>
  </w:num>
  <w:num w:numId="82" w16cid:durableId="1292245243">
    <w:abstractNumId w:val="67"/>
  </w:num>
  <w:num w:numId="83" w16cid:durableId="464665486">
    <w:abstractNumId w:val="67"/>
  </w:num>
  <w:num w:numId="84" w16cid:durableId="1364942440">
    <w:abstractNumId w:val="34"/>
  </w:num>
  <w:num w:numId="85" w16cid:durableId="1452478592">
    <w:abstractNumId w:val="45"/>
  </w:num>
  <w:num w:numId="86" w16cid:durableId="954675039">
    <w:abstractNumId w:val="7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6F5"/>
    <w:rsid w:val="00001A9B"/>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8E"/>
    <w:rsid w:val="0001579B"/>
    <w:rsid w:val="00015FDA"/>
    <w:rsid w:val="0001686B"/>
    <w:rsid w:val="00016A42"/>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49"/>
    <w:rsid w:val="00041EB5"/>
    <w:rsid w:val="000426B6"/>
    <w:rsid w:val="00042818"/>
    <w:rsid w:val="00042837"/>
    <w:rsid w:val="000428FD"/>
    <w:rsid w:val="00042AA6"/>
    <w:rsid w:val="00042C26"/>
    <w:rsid w:val="00042E67"/>
    <w:rsid w:val="00043A77"/>
    <w:rsid w:val="00043FA1"/>
    <w:rsid w:val="00044164"/>
    <w:rsid w:val="0004425A"/>
    <w:rsid w:val="00044B98"/>
    <w:rsid w:val="0004501B"/>
    <w:rsid w:val="000451B2"/>
    <w:rsid w:val="000452D5"/>
    <w:rsid w:val="0004543F"/>
    <w:rsid w:val="00045C96"/>
    <w:rsid w:val="00046162"/>
    <w:rsid w:val="00046883"/>
    <w:rsid w:val="000470C5"/>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BC5"/>
    <w:rsid w:val="00052149"/>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C90"/>
    <w:rsid w:val="00055CF5"/>
    <w:rsid w:val="00056036"/>
    <w:rsid w:val="0005610A"/>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1"/>
    <w:rsid w:val="00064D55"/>
    <w:rsid w:val="00064E2A"/>
    <w:rsid w:val="00064EFD"/>
    <w:rsid w:val="0006500B"/>
    <w:rsid w:val="00065048"/>
    <w:rsid w:val="000651D1"/>
    <w:rsid w:val="00065268"/>
    <w:rsid w:val="000652C4"/>
    <w:rsid w:val="000652E9"/>
    <w:rsid w:val="00065621"/>
    <w:rsid w:val="000656BE"/>
    <w:rsid w:val="00065901"/>
    <w:rsid w:val="00065969"/>
    <w:rsid w:val="00065A93"/>
    <w:rsid w:val="0006609B"/>
    <w:rsid w:val="00066AC3"/>
    <w:rsid w:val="00066D93"/>
    <w:rsid w:val="00067398"/>
    <w:rsid w:val="00067405"/>
    <w:rsid w:val="000675E8"/>
    <w:rsid w:val="00067D28"/>
    <w:rsid w:val="00067F49"/>
    <w:rsid w:val="000707A3"/>
    <w:rsid w:val="00070911"/>
    <w:rsid w:val="00070B4E"/>
    <w:rsid w:val="0007105D"/>
    <w:rsid w:val="00071066"/>
    <w:rsid w:val="00071B55"/>
    <w:rsid w:val="000722ED"/>
    <w:rsid w:val="000723C1"/>
    <w:rsid w:val="0007266F"/>
    <w:rsid w:val="00072701"/>
    <w:rsid w:val="0007273E"/>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D1A"/>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BC"/>
    <w:rsid w:val="00083F25"/>
    <w:rsid w:val="000840BF"/>
    <w:rsid w:val="0008411F"/>
    <w:rsid w:val="000841E8"/>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A83"/>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75C"/>
    <w:rsid w:val="000C1255"/>
    <w:rsid w:val="000C1298"/>
    <w:rsid w:val="000C1355"/>
    <w:rsid w:val="000C1892"/>
    <w:rsid w:val="000C1B1C"/>
    <w:rsid w:val="000C1C8B"/>
    <w:rsid w:val="000C1CCE"/>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1B5"/>
    <w:rsid w:val="000C722B"/>
    <w:rsid w:val="000C7688"/>
    <w:rsid w:val="000C7C45"/>
    <w:rsid w:val="000D1247"/>
    <w:rsid w:val="000D15AF"/>
    <w:rsid w:val="000D1CBD"/>
    <w:rsid w:val="000D2312"/>
    <w:rsid w:val="000D234A"/>
    <w:rsid w:val="000D272D"/>
    <w:rsid w:val="000D2AAA"/>
    <w:rsid w:val="000D2C7D"/>
    <w:rsid w:val="000D2C93"/>
    <w:rsid w:val="000D3264"/>
    <w:rsid w:val="000D32C6"/>
    <w:rsid w:val="000D355A"/>
    <w:rsid w:val="000D358C"/>
    <w:rsid w:val="000D3671"/>
    <w:rsid w:val="000D3F1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74D7"/>
    <w:rsid w:val="000F7858"/>
    <w:rsid w:val="000F7948"/>
    <w:rsid w:val="000F7B38"/>
    <w:rsid w:val="001002BA"/>
    <w:rsid w:val="001002EB"/>
    <w:rsid w:val="001004B9"/>
    <w:rsid w:val="0010075C"/>
    <w:rsid w:val="00100A04"/>
    <w:rsid w:val="00100B40"/>
    <w:rsid w:val="001010AC"/>
    <w:rsid w:val="001015F3"/>
    <w:rsid w:val="00101956"/>
    <w:rsid w:val="00101C21"/>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6A4"/>
    <w:rsid w:val="0011487C"/>
    <w:rsid w:val="00114895"/>
    <w:rsid w:val="00114D72"/>
    <w:rsid w:val="00114E12"/>
    <w:rsid w:val="00114EE6"/>
    <w:rsid w:val="001153ED"/>
    <w:rsid w:val="00115512"/>
    <w:rsid w:val="00115683"/>
    <w:rsid w:val="00115E38"/>
    <w:rsid w:val="0011685E"/>
    <w:rsid w:val="00116A5D"/>
    <w:rsid w:val="00116E3A"/>
    <w:rsid w:val="00116F3C"/>
    <w:rsid w:val="00116F65"/>
    <w:rsid w:val="001171A1"/>
    <w:rsid w:val="00117263"/>
    <w:rsid w:val="001172F2"/>
    <w:rsid w:val="001173FB"/>
    <w:rsid w:val="00117538"/>
    <w:rsid w:val="00117C10"/>
    <w:rsid w:val="00120582"/>
    <w:rsid w:val="00120623"/>
    <w:rsid w:val="00121152"/>
    <w:rsid w:val="001211D6"/>
    <w:rsid w:val="00121309"/>
    <w:rsid w:val="001215C5"/>
    <w:rsid w:val="00121BA7"/>
    <w:rsid w:val="00121D9A"/>
    <w:rsid w:val="00121E31"/>
    <w:rsid w:val="00121E60"/>
    <w:rsid w:val="001221E8"/>
    <w:rsid w:val="00122775"/>
    <w:rsid w:val="001227F7"/>
    <w:rsid w:val="00122998"/>
    <w:rsid w:val="00122B7A"/>
    <w:rsid w:val="00122E8F"/>
    <w:rsid w:val="00122EEB"/>
    <w:rsid w:val="00123946"/>
    <w:rsid w:val="00123A2E"/>
    <w:rsid w:val="00123D9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730B"/>
    <w:rsid w:val="00147408"/>
    <w:rsid w:val="001474B1"/>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60CD"/>
    <w:rsid w:val="0015643C"/>
    <w:rsid w:val="0015667B"/>
    <w:rsid w:val="0015689B"/>
    <w:rsid w:val="00156A17"/>
    <w:rsid w:val="00156ABA"/>
    <w:rsid w:val="00156C78"/>
    <w:rsid w:val="00156EBC"/>
    <w:rsid w:val="00157167"/>
    <w:rsid w:val="0015764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EDB"/>
    <w:rsid w:val="001665A4"/>
    <w:rsid w:val="00166860"/>
    <w:rsid w:val="0016699E"/>
    <w:rsid w:val="00166A54"/>
    <w:rsid w:val="00166D73"/>
    <w:rsid w:val="001672E6"/>
    <w:rsid w:val="00167969"/>
    <w:rsid w:val="00167B77"/>
    <w:rsid w:val="00167BBE"/>
    <w:rsid w:val="00167CFD"/>
    <w:rsid w:val="00167D14"/>
    <w:rsid w:val="001701F4"/>
    <w:rsid w:val="00170601"/>
    <w:rsid w:val="00170DB2"/>
    <w:rsid w:val="00170DEB"/>
    <w:rsid w:val="00170E1F"/>
    <w:rsid w:val="0017131E"/>
    <w:rsid w:val="001714D1"/>
    <w:rsid w:val="0017164B"/>
    <w:rsid w:val="00171756"/>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6C00"/>
    <w:rsid w:val="001878E9"/>
    <w:rsid w:val="00187908"/>
    <w:rsid w:val="00187F68"/>
    <w:rsid w:val="001903A9"/>
    <w:rsid w:val="00190668"/>
    <w:rsid w:val="00190B62"/>
    <w:rsid w:val="00190CFB"/>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29D"/>
    <w:rsid w:val="001A16BB"/>
    <w:rsid w:val="001A1775"/>
    <w:rsid w:val="001A1CB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BA7"/>
    <w:rsid w:val="001B2341"/>
    <w:rsid w:val="001B27AA"/>
    <w:rsid w:val="001B2DFE"/>
    <w:rsid w:val="001B2F69"/>
    <w:rsid w:val="001B3128"/>
    <w:rsid w:val="001B33A8"/>
    <w:rsid w:val="001B3484"/>
    <w:rsid w:val="001B365A"/>
    <w:rsid w:val="001B36EF"/>
    <w:rsid w:val="001B3ADA"/>
    <w:rsid w:val="001B3F05"/>
    <w:rsid w:val="001B409C"/>
    <w:rsid w:val="001B4513"/>
    <w:rsid w:val="001B472B"/>
    <w:rsid w:val="001B4E1C"/>
    <w:rsid w:val="001B4E7C"/>
    <w:rsid w:val="001B508E"/>
    <w:rsid w:val="001B51E2"/>
    <w:rsid w:val="001B5A51"/>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B77"/>
    <w:rsid w:val="001E2E65"/>
    <w:rsid w:val="001E302D"/>
    <w:rsid w:val="001E3068"/>
    <w:rsid w:val="001E3093"/>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FF7"/>
    <w:rsid w:val="001F604C"/>
    <w:rsid w:val="001F6066"/>
    <w:rsid w:val="001F610D"/>
    <w:rsid w:val="001F6168"/>
    <w:rsid w:val="001F6838"/>
    <w:rsid w:val="001F68BF"/>
    <w:rsid w:val="001F69C0"/>
    <w:rsid w:val="001F6D31"/>
    <w:rsid w:val="001F77FD"/>
    <w:rsid w:val="001F797C"/>
    <w:rsid w:val="001F7AE1"/>
    <w:rsid w:val="001F7C6D"/>
    <w:rsid w:val="0020003F"/>
    <w:rsid w:val="00200350"/>
    <w:rsid w:val="00200414"/>
    <w:rsid w:val="002005EC"/>
    <w:rsid w:val="0020075D"/>
    <w:rsid w:val="00200B29"/>
    <w:rsid w:val="00200D4B"/>
    <w:rsid w:val="00201259"/>
    <w:rsid w:val="00201943"/>
    <w:rsid w:val="00201CAA"/>
    <w:rsid w:val="002023A7"/>
    <w:rsid w:val="00202745"/>
    <w:rsid w:val="00202C49"/>
    <w:rsid w:val="00202F44"/>
    <w:rsid w:val="00203389"/>
    <w:rsid w:val="002035FF"/>
    <w:rsid w:val="0020376D"/>
    <w:rsid w:val="0020396D"/>
    <w:rsid w:val="00203A38"/>
    <w:rsid w:val="00203AD5"/>
    <w:rsid w:val="0020495F"/>
    <w:rsid w:val="00204A5B"/>
    <w:rsid w:val="00204BF6"/>
    <w:rsid w:val="00204C3B"/>
    <w:rsid w:val="00204CAB"/>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78B"/>
    <w:rsid w:val="00210A8D"/>
    <w:rsid w:val="00210E3C"/>
    <w:rsid w:val="0021100A"/>
    <w:rsid w:val="0021159F"/>
    <w:rsid w:val="0021170A"/>
    <w:rsid w:val="002117D5"/>
    <w:rsid w:val="00211CCA"/>
    <w:rsid w:val="00211DCB"/>
    <w:rsid w:val="002120FE"/>
    <w:rsid w:val="00212AC2"/>
    <w:rsid w:val="00212DCC"/>
    <w:rsid w:val="00213434"/>
    <w:rsid w:val="00213540"/>
    <w:rsid w:val="00213E63"/>
    <w:rsid w:val="00214034"/>
    <w:rsid w:val="0021494D"/>
    <w:rsid w:val="00214B03"/>
    <w:rsid w:val="00214C4F"/>
    <w:rsid w:val="002150E8"/>
    <w:rsid w:val="00215506"/>
    <w:rsid w:val="002157BB"/>
    <w:rsid w:val="002157F6"/>
    <w:rsid w:val="00215C79"/>
    <w:rsid w:val="00215C7E"/>
    <w:rsid w:val="00215FD5"/>
    <w:rsid w:val="00216431"/>
    <w:rsid w:val="00216442"/>
    <w:rsid w:val="0021648D"/>
    <w:rsid w:val="002164CE"/>
    <w:rsid w:val="0021672F"/>
    <w:rsid w:val="002167ED"/>
    <w:rsid w:val="00216C45"/>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4E4"/>
    <w:rsid w:val="00232B23"/>
    <w:rsid w:val="00232EA0"/>
    <w:rsid w:val="002331A7"/>
    <w:rsid w:val="002336C8"/>
    <w:rsid w:val="00233BC3"/>
    <w:rsid w:val="00233D8D"/>
    <w:rsid w:val="0023428F"/>
    <w:rsid w:val="002342C9"/>
    <w:rsid w:val="00234898"/>
    <w:rsid w:val="00234CF8"/>
    <w:rsid w:val="00234F1F"/>
    <w:rsid w:val="00235031"/>
    <w:rsid w:val="00235165"/>
    <w:rsid w:val="0023519E"/>
    <w:rsid w:val="002356B8"/>
    <w:rsid w:val="002356BB"/>
    <w:rsid w:val="00235A21"/>
    <w:rsid w:val="00235AC5"/>
    <w:rsid w:val="00235E32"/>
    <w:rsid w:val="00235F3E"/>
    <w:rsid w:val="0023633F"/>
    <w:rsid w:val="00236359"/>
    <w:rsid w:val="00236927"/>
    <w:rsid w:val="00236BBD"/>
    <w:rsid w:val="00236E5E"/>
    <w:rsid w:val="00236FB3"/>
    <w:rsid w:val="00237414"/>
    <w:rsid w:val="00237DF9"/>
    <w:rsid w:val="00237E80"/>
    <w:rsid w:val="00240BB4"/>
    <w:rsid w:val="00240C52"/>
    <w:rsid w:val="00240E3D"/>
    <w:rsid w:val="00240F42"/>
    <w:rsid w:val="00241243"/>
    <w:rsid w:val="002412A4"/>
    <w:rsid w:val="00241BFB"/>
    <w:rsid w:val="00241DD7"/>
    <w:rsid w:val="00241E7E"/>
    <w:rsid w:val="00241FBA"/>
    <w:rsid w:val="00242057"/>
    <w:rsid w:val="0024207B"/>
    <w:rsid w:val="00242324"/>
    <w:rsid w:val="00242832"/>
    <w:rsid w:val="00242D9D"/>
    <w:rsid w:val="00243047"/>
    <w:rsid w:val="0024466A"/>
    <w:rsid w:val="00244C25"/>
    <w:rsid w:val="00244FDF"/>
    <w:rsid w:val="00245157"/>
    <w:rsid w:val="00245178"/>
    <w:rsid w:val="00245A14"/>
    <w:rsid w:val="00246423"/>
    <w:rsid w:val="00246688"/>
    <w:rsid w:val="002468A6"/>
    <w:rsid w:val="00246BDE"/>
    <w:rsid w:val="00246C09"/>
    <w:rsid w:val="00247276"/>
    <w:rsid w:val="00247479"/>
    <w:rsid w:val="0024752A"/>
    <w:rsid w:val="002475E9"/>
    <w:rsid w:val="00247CD9"/>
    <w:rsid w:val="002507A4"/>
    <w:rsid w:val="002509C3"/>
    <w:rsid w:val="00250AB9"/>
    <w:rsid w:val="00250D77"/>
    <w:rsid w:val="00250E8D"/>
    <w:rsid w:val="00250F71"/>
    <w:rsid w:val="00250FC3"/>
    <w:rsid w:val="0025147C"/>
    <w:rsid w:val="0025185A"/>
    <w:rsid w:val="00251E9F"/>
    <w:rsid w:val="00251F3B"/>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57C"/>
    <w:rsid w:val="00260631"/>
    <w:rsid w:val="00260F7C"/>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9C"/>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BC3"/>
    <w:rsid w:val="002B7CF0"/>
    <w:rsid w:val="002B7E51"/>
    <w:rsid w:val="002C07B8"/>
    <w:rsid w:val="002C08FB"/>
    <w:rsid w:val="002C0901"/>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5"/>
    <w:rsid w:val="002D2555"/>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109E"/>
    <w:rsid w:val="002E132B"/>
    <w:rsid w:val="002E1368"/>
    <w:rsid w:val="002E17A6"/>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917"/>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C"/>
    <w:rsid w:val="003125DD"/>
    <w:rsid w:val="0031288E"/>
    <w:rsid w:val="00313025"/>
    <w:rsid w:val="003137AC"/>
    <w:rsid w:val="00315127"/>
    <w:rsid w:val="00315138"/>
    <w:rsid w:val="00315435"/>
    <w:rsid w:val="003155BF"/>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A39"/>
    <w:rsid w:val="00321B6C"/>
    <w:rsid w:val="00322361"/>
    <w:rsid w:val="0032236C"/>
    <w:rsid w:val="003224F0"/>
    <w:rsid w:val="00322B71"/>
    <w:rsid w:val="00323216"/>
    <w:rsid w:val="00323BF8"/>
    <w:rsid w:val="00323D35"/>
    <w:rsid w:val="003248D7"/>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44E5"/>
    <w:rsid w:val="003345F7"/>
    <w:rsid w:val="00334630"/>
    <w:rsid w:val="00334644"/>
    <w:rsid w:val="003347C7"/>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5B9"/>
    <w:rsid w:val="0034299D"/>
    <w:rsid w:val="00342C18"/>
    <w:rsid w:val="00342C52"/>
    <w:rsid w:val="0034302E"/>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86F"/>
    <w:rsid w:val="00350B61"/>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B36"/>
    <w:rsid w:val="0035725D"/>
    <w:rsid w:val="003573F2"/>
    <w:rsid w:val="003577DF"/>
    <w:rsid w:val="003577F9"/>
    <w:rsid w:val="00357C5F"/>
    <w:rsid w:val="00360085"/>
    <w:rsid w:val="0036029D"/>
    <w:rsid w:val="003604C2"/>
    <w:rsid w:val="00360731"/>
    <w:rsid w:val="00360C50"/>
    <w:rsid w:val="00360E97"/>
    <w:rsid w:val="00360EAE"/>
    <w:rsid w:val="00360F96"/>
    <w:rsid w:val="00360FA6"/>
    <w:rsid w:val="003610C8"/>
    <w:rsid w:val="00361514"/>
    <w:rsid w:val="003615AC"/>
    <w:rsid w:val="00361DB7"/>
    <w:rsid w:val="00361E4F"/>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389"/>
    <w:rsid w:val="00367D90"/>
    <w:rsid w:val="00367E44"/>
    <w:rsid w:val="003709A3"/>
    <w:rsid w:val="00370AFC"/>
    <w:rsid w:val="00370E88"/>
    <w:rsid w:val="00371355"/>
    <w:rsid w:val="0037147B"/>
    <w:rsid w:val="003714EC"/>
    <w:rsid w:val="00371824"/>
    <w:rsid w:val="00371AD0"/>
    <w:rsid w:val="00371B42"/>
    <w:rsid w:val="0037234F"/>
    <w:rsid w:val="0037277D"/>
    <w:rsid w:val="00372C56"/>
    <w:rsid w:val="00372E76"/>
    <w:rsid w:val="00372EC7"/>
    <w:rsid w:val="00373BFF"/>
    <w:rsid w:val="00373D75"/>
    <w:rsid w:val="00374016"/>
    <w:rsid w:val="00374054"/>
    <w:rsid w:val="00374335"/>
    <w:rsid w:val="003745CC"/>
    <w:rsid w:val="00374699"/>
    <w:rsid w:val="00375B50"/>
    <w:rsid w:val="00375BA4"/>
    <w:rsid w:val="00376177"/>
    <w:rsid w:val="0037628E"/>
    <w:rsid w:val="00376397"/>
    <w:rsid w:val="003763BB"/>
    <w:rsid w:val="003765B8"/>
    <w:rsid w:val="003768D5"/>
    <w:rsid w:val="00376E40"/>
    <w:rsid w:val="00376E6F"/>
    <w:rsid w:val="003771CD"/>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E73"/>
    <w:rsid w:val="00391441"/>
    <w:rsid w:val="003917D1"/>
    <w:rsid w:val="00391B2F"/>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615"/>
    <w:rsid w:val="003956BD"/>
    <w:rsid w:val="00395BDA"/>
    <w:rsid w:val="00395D27"/>
    <w:rsid w:val="00395E1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B0D"/>
    <w:rsid w:val="003A2274"/>
    <w:rsid w:val="003A23FA"/>
    <w:rsid w:val="003A2976"/>
    <w:rsid w:val="003A2993"/>
    <w:rsid w:val="003A316E"/>
    <w:rsid w:val="003A32DE"/>
    <w:rsid w:val="003A33DC"/>
    <w:rsid w:val="003A3742"/>
    <w:rsid w:val="003A39CE"/>
    <w:rsid w:val="003A3CB9"/>
    <w:rsid w:val="003A44D8"/>
    <w:rsid w:val="003A452F"/>
    <w:rsid w:val="003A4768"/>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D59"/>
    <w:rsid w:val="003B6E73"/>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13D1"/>
    <w:rsid w:val="003D1481"/>
    <w:rsid w:val="003D161A"/>
    <w:rsid w:val="003D179E"/>
    <w:rsid w:val="003D188A"/>
    <w:rsid w:val="003D1E8B"/>
    <w:rsid w:val="003D2A01"/>
    <w:rsid w:val="003D300D"/>
    <w:rsid w:val="003D30C7"/>
    <w:rsid w:val="003D385F"/>
    <w:rsid w:val="003D38BC"/>
    <w:rsid w:val="003D38D0"/>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4138"/>
    <w:rsid w:val="003E4498"/>
    <w:rsid w:val="003E4708"/>
    <w:rsid w:val="003E495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634"/>
    <w:rsid w:val="003F4F61"/>
    <w:rsid w:val="003F4F9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539"/>
    <w:rsid w:val="00410696"/>
    <w:rsid w:val="004107E5"/>
    <w:rsid w:val="00410CB0"/>
    <w:rsid w:val="00410EE3"/>
    <w:rsid w:val="00411938"/>
    <w:rsid w:val="004119B2"/>
    <w:rsid w:val="004121CB"/>
    <w:rsid w:val="0041229D"/>
    <w:rsid w:val="0041278B"/>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1736"/>
    <w:rsid w:val="00441962"/>
    <w:rsid w:val="00441B1D"/>
    <w:rsid w:val="00441D84"/>
    <w:rsid w:val="00441E1A"/>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D8D"/>
    <w:rsid w:val="004C3F98"/>
    <w:rsid w:val="004C4104"/>
    <w:rsid w:val="004C4317"/>
    <w:rsid w:val="004C4691"/>
    <w:rsid w:val="004C4BA8"/>
    <w:rsid w:val="004C5AE1"/>
    <w:rsid w:val="004C5E3A"/>
    <w:rsid w:val="004C646F"/>
    <w:rsid w:val="004C6B08"/>
    <w:rsid w:val="004C6B0F"/>
    <w:rsid w:val="004C6E04"/>
    <w:rsid w:val="004C777E"/>
    <w:rsid w:val="004C79CD"/>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DDD"/>
    <w:rsid w:val="004D6F2E"/>
    <w:rsid w:val="004D736C"/>
    <w:rsid w:val="004D742A"/>
    <w:rsid w:val="004D7D42"/>
    <w:rsid w:val="004D7F2C"/>
    <w:rsid w:val="004E03FB"/>
    <w:rsid w:val="004E04B8"/>
    <w:rsid w:val="004E0A86"/>
    <w:rsid w:val="004E0BC6"/>
    <w:rsid w:val="004E15CE"/>
    <w:rsid w:val="004E19D9"/>
    <w:rsid w:val="004E1DAE"/>
    <w:rsid w:val="004E1E50"/>
    <w:rsid w:val="004E1E77"/>
    <w:rsid w:val="004E1ED9"/>
    <w:rsid w:val="004E1F67"/>
    <w:rsid w:val="004E296B"/>
    <w:rsid w:val="004E299C"/>
    <w:rsid w:val="004E2B9B"/>
    <w:rsid w:val="004E2C1A"/>
    <w:rsid w:val="004E2C4F"/>
    <w:rsid w:val="004E3102"/>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F033E"/>
    <w:rsid w:val="004F0CB0"/>
    <w:rsid w:val="004F0E58"/>
    <w:rsid w:val="004F13B3"/>
    <w:rsid w:val="004F143A"/>
    <w:rsid w:val="004F15DE"/>
    <w:rsid w:val="004F1B2E"/>
    <w:rsid w:val="004F1C2B"/>
    <w:rsid w:val="004F1D0F"/>
    <w:rsid w:val="004F1DDB"/>
    <w:rsid w:val="004F2040"/>
    <w:rsid w:val="004F212B"/>
    <w:rsid w:val="004F23BA"/>
    <w:rsid w:val="004F258C"/>
    <w:rsid w:val="004F2801"/>
    <w:rsid w:val="004F2991"/>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00"/>
    <w:rsid w:val="00514130"/>
    <w:rsid w:val="0051424E"/>
    <w:rsid w:val="00514372"/>
    <w:rsid w:val="0051441A"/>
    <w:rsid w:val="0051469B"/>
    <w:rsid w:val="005146CD"/>
    <w:rsid w:val="0051478D"/>
    <w:rsid w:val="0051482F"/>
    <w:rsid w:val="00514C6A"/>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D7D"/>
    <w:rsid w:val="00526ED7"/>
    <w:rsid w:val="00526F89"/>
    <w:rsid w:val="00527CBB"/>
    <w:rsid w:val="00527EFF"/>
    <w:rsid w:val="0053003B"/>
    <w:rsid w:val="00531360"/>
    <w:rsid w:val="005313D0"/>
    <w:rsid w:val="005316D2"/>
    <w:rsid w:val="00531A25"/>
    <w:rsid w:val="00531C10"/>
    <w:rsid w:val="00531C7A"/>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F0F"/>
    <w:rsid w:val="00535BEF"/>
    <w:rsid w:val="005362C0"/>
    <w:rsid w:val="005363AD"/>
    <w:rsid w:val="00536462"/>
    <w:rsid w:val="0053660B"/>
    <w:rsid w:val="005366EE"/>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51147"/>
    <w:rsid w:val="00551B36"/>
    <w:rsid w:val="00551C49"/>
    <w:rsid w:val="00552178"/>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FF1"/>
    <w:rsid w:val="005601BF"/>
    <w:rsid w:val="00560348"/>
    <w:rsid w:val="0056052F"/>
    <w:rsid w:val="00560716"/>
    <w:rsid w:val="005608C9"/>
    <w:rsid w:val="0056099D"/>
    <w:rsid w:val="005610E4"/>
    <w:rsid w:val="00561175"/>
    <w:rsid w:val="00561327"/>
    <w:rsid w:val="00561557"/>
    <w:rsid w:val="005618DE"/>
    <w:rsid w:val="00561DD7"/>
    <w:rsid w:val="00562029"/>
    <w:rsid w:val="005623F9"/>
    <w:rsid w:val="00562420"/>
    <w:rsid w:val="0056259F"/>
    <w:rsid w:val="005629B3"/>
    <w:rsid w:val="0056368A"/>
    <w:rsid w:val="00563DCC"/>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7D"/>
    <w:rsid w:val="00574B00"/>
    <w:rsid w:val="00574B74"/>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CE1"/>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055"/>
    <w:rsid w:val="00585490"/>
    <w:rsid w:val="005858C4"/>
    <w:rsid w:val="00585C0A"/>
    <w:rsid w:val="00585FE5"/>
    <w:rsid w:val="00586423"/>
    <w:rsid w:val="0058646F"/>
    <w:rsid w:val="005864B3"/>
    <w:rsid w:val="00586823"/>
    <w:rsid w:val="00587A51"/>
    <w:rsid w:val="00587DEC"/>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79"/>
    <w:rsid w:val="00593997"/>
    <w:rsid w:val="00593E64"/>
    <w:rsid w:val="00593F9C"/>
    <w:rsid w:val="00594375"/>
    <w:rsid w:val="00594485"/>
    <w:rsid w:val="00594796"/>
    <w:rsid w:val="00594823"/>
    <w:rsid w:val="00594F34"/>
    <w:rsid w:val="0059515C"/>
    <w:rsid w:val="0059537B"/>
    <w:rsid w:val="0059556D"/>
    <w:rsid w:val="0059569B"/>
    <w:rsid w:val="0059582A"/>
    <w:rsid w:val="0059584D"/>
    <w:rsid w:val="00595904"/>
    <w:rsid w:val="00595A80"/>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60D1"/>
    <w:rsid w:val="005A63A5"/>
    <w:rsid w:val="005A64FA"/>
    <w:rsid w:val="005A657B"/>
    <w:rsid w:val="005A6909"/>
    <w:rsid w:val="005A69CC"/>
    <w:rsid w:val="005A6F42"/>
    <w:rsid w:val="005A7119"/>
    <w:rsid w:val="005A7156"/>
    <w:rsid w:val="005A71FE"/>
    <w:rsid w:val="005A7A8D"/>
    <w:rsid w:val="005A7C09"/>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D78"/>
    <w:rsid w:val="005B6E03"/>
    <w:rsid w:val="005B6E5E"/>
    <w:rsid w:val="005B782F"/>
    <w:rsid w:val="005B7A4D"/>
    <w:rsid w:val="005B7CF6"/>
    <w:rsid w:val="005C0438"/>
    <w:rsid w:val="005C06A9"/>
    <w:rsid w:val="005C076A"/>
    <w:rsid w:val="005C0FA1"/>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5315"/>
    <w:rsid w:val="005C557F"/>
    <w:rsid w:val="005C55C0"/>
    <w:rsid w:val="005C570A"/>
    <w:rsid w:val="005C58DB"/>
    <w:rsid w:val="005C5AEB"/>
    <w:rsid w:val="005C5F55"/>
    <w:rsid w:val="005C5FF4"/>
    <w:rsid w:val="005C6145"/>
    <w:rsid w:val="005C62A9"/>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5F9"/>
    <w:rsid w:val="005E04A8"/>
    <w:rsid w:val="005E07C6"/>
    <w:rsid w:val="005E1065"/>
    <w:rsid w:val="005E1279"/>
    <w:rsid w:val="005E1392"/>
    <w:rsid w:val="005E16D7"/>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C35"/>
    <w:rsid w:val="00605E62"/>
    <w:rsid w:val="006069D6"/>
    <w:rsid w:val="00606A30"/>
    <w:rsid w:val="006070DC"/>
    <w:rsid w:val="006073EA"/>
    <w:rsid w:val="00607459"/>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CCC"/>
    <w:rsid w:val="00612DC4"/>
    <w:rsid w:val="00613202"/>
    <w:rsid w:val="0061350D"/>
    <w:rsid w:val="006135F7"/>
    <w:rsid w:val="006137DE"/>
    <w:rsid w:val="00613D1C"/>
    <w:rsid w:val="0061413E"/>
    <w:rsid w:val="00614382"/>
    <w:rsid w:val="00614669"/>
    <w:rsid w:val="006147E8"/>
    <w:rsid w:val="00615B41"/>
    <w:rsid w:val="006160C9"/>
    <w:rsid w:val="00616782"/>
    <w:rsid w:val="006169A0"/>
    <w:rsid w:val="00616C98"/>
    <w:rsid w:val="0061703B"/>
    <w:rsid w:val="0061752D"/>
    <w:rsid w:val="00617AAC"/>
    <w:rsid w:val="00617DF8"/>
    <w:rsid w:val="0062008C"/>
    <w:rsid w:val="006201C2"/>
    <w:rsid w:val="0062026C"/>
    <w:rsid w:val="006202AF"/>
    <w:rsid w:val="00620E47"/>
    <w:rsid w:val="0062162D"/>
    <w:rsid w:val="00621CF0"/>
    <w:rsid w:val="00621CF4"/>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5DA1"/>
    <w:rsid w:val="00635F3E"/>
    <w:rsid w:val="006360F5"/>
    <w:rsid w:val="0063631E"/>
    <w:rsid w:val="00636940"/>
    <w:rsid w:val="00636A1B"/>
    <w:rsid w:val="00637721"/>
    <w:rsid w:val="0063793A"/>
    <w:rsid w:val="00637971"/>
    <w:rsid w:val="0063799C"/>
    <w:rsid w:val="00637A8B"/>
    <w:rsid w:val="00637D7A"/>
    <w:rsid w:val="0064076D"/>
    <w:rsid w:val="0064080D"/>
    <w:rsid w:val="00640879"/>
    <w:rsid w:val="00640A6B"/>
    <w:rsid w:val="00640F3F"/>
    <w:rsid w:val="0064162F"/>
    <w:rsid w:val="00641AD2"/>
    <w:rsid w:val="00641CEF"/>
    <w:rsid w:val="00642380"/>
    <w:rsid w:val="0064268E"/>
    <w:rsid w:val="00642A65"/>
    <w:rsid w:val="00643300"/>
    <w:rsid w:val="0064341B"/>
    <w:rsid w:val="00643C79"/>
    <w:rsid w:val="0064425A"/>
    <w:rsid w:val="00644AF1"/>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D60"/>
    <w:rsid w:val="006626D6"/>
    <w:rsid w:val="006626E4"/>
    <w:rsid w:val="00662C5B"/>
    <w:rsid w:val="00662E48"/>
    <w:rsid w:val="00662F12"/>
    <w:rsid w:val="00663065"/>
    <w:rsid w:val="006632E9"/>
    <w:rsid w:val="0066381A"/>
    <w:rsid w:val="00663A11"/>
    <w:rsid w:val="00663DEC"/>
    <w:rsid w:val="00663E7E"/>
    <w:rsid w:val="006640C1"/>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D87"/>
    <w:rsid w:val="00667F8A"/>
    <w:rsid w:val="006700C9"/>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8C4"/>
    <w:rsid w:val="006A3CF0"/>
    <w:rsid w:val="006A4031"/>
    <w:rsid w:val="006A43BF"/>
    <w:rsid w:val="006A4F90"/>
    <w:rsid w:val="006A50DC"/>
    <w:rsid w:val="006A5255"/>
    <w:rsid w:val="006A52CD"/>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B68"/>
    <w:rsid w:val="006C7E79"/>
    <w:rsid w:val="006D00B2"/>
    <w:rsid w:val="006D0837"/>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530C"/>
    <w:rsid w:val="006D5640"/>
    <w:rsid w:val="006D599E"/>
    <w:rsid w:val="006D5A05"/>
    <w:rsid w:val="006D5BD3"/>
    <w:rsid w:val="006D5FE2"/>
    <w:rsid w:val="006D6833"/>
    <w:rsid w:val="006D6976"/>
    <w:rsid w:val="006D6EF4"/>
    <w:rsid w:val="006D7055"/>
    <w:rsid w:val="006D72B1"/>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E08"/>
    <w:rsid w:val="006F6047"/>
    <w:rsid w:val="006F618C"/>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5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D96"/>
    <w:rsid w:val="00716FCB"/>
    <w:rsid w:val="007177DF"/>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8CD"/>
    <w:rsid w:val="00737AEA"/>
    <w:rsid w:val="007407DC"/>
    <w:rsid w:val="007407E3"/>
    <w:rsid w:val="00741152"/>
    <w:rsid w:val="00741644"/>
    <w:rsid w:val="00741C87"/>
    <w:rsid w:val="00741CCA"/>
    <w:rsid w:val="00741D69"/>
    <w:rsid w:val="00741F64"/>
    <w:rsid w:val="0074238A"/>
    <w:rsid w:val="007423AC"/>
    <w:rsid w:val="007424F5"/>
    <w:rsid w:val="007426C6"/>
    <w:rsid w:val="00742894"/>
    <w:rsid w:val="00742908"/>
    <w:rsid w:val="00742C86"/>
    <w:rsid w:val="007432A7"/>
    <w:rsid w:val="007432E6"/>
    <w:rsid w:val="007439A0"/>
    <w:rsid w:val="00743BB0"/>
    <w:rsid w:val="00743E63"/>
    <w:rsid w:val="007442EA"/>
    <w:rsid w:val="00744717"/>
    <w:rsid w:val="00744907"/>
    <w:rsid w:val="00744A38"/>
    <w:rsid w:val="00744B20"/>
    <w:rsid w:val="00744BB3"/>
    <w:rsid w:val="00744D87"/>
    <w:rsid w:val="00745036"/>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BBF"/>
    <w:rsid w:val="00750E73"/>
    <w:rsid w:val="0075168C"/>
    <w:rsid w:val="00751CEF"/>
    <w:rsid w:val="00751ED9"/>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E05"/>
    <w:rsid w:val="0076548B"/>
    <w:rsid w:val="00765680"/>
    <w:rsid w:val="007657CC"/>
    <w:rsid w:val="007658AA"/>
    <w:rsid w:val="007659FB"/>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1C2"/>
    <w:rsid w:val="0079373D"/>
    <w:rsid w:val="00793B92"/>
    <w:rsid w:val="00793D9A"/>
    <w:rsid w:val="00794345"/>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79D8"/>
    <w:rsid w:val="00797B75"/>
    <w:rsid w:val="00797D83"/>
    <w:rsid w:val="007A0275"/>
    <w:rsid w:val="007A0593"/>
    <w:rsid w:val="007A0600"/>
    <w:rsid w:val="007A066B"/>
    <w:rsid w:val="007A0827"/>
    <w:rsid w:val="007A0943"/>
    <w:rsid w:val="007A15DC"/>
    <w:rsid w:val="007A1AF8"/>
    <w:rsid w:val="007A1B5B"/>
    <w:rsid w:val="007A1BF4"/>
    <w:rsid w:val="007A1EF5"/>
    <w:rsid w:val="007A1F0E"/>
    <w:rsid w:val="007A25B6"/>
    <w:rsid w:val="007A25FC"/>
    <w:rsid w:val="007A2A54"/>
    <w:rsid w:val="007A2ECC"/>
    <w:rsid w:val="007A30F8"/>
    <w:rsid w:val="007A32B0"/>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C4"/>
    <w:rsid w:val="007B2DF4"/>
    <w:rsid w:val="007B2E5A"/>
    <w:rsid w:val="007B2EA6"/>
    <w:rsid w:val="007B3295"/>
    <w:rsid w:val="007B35A5"/>
    <w:rsid w:val="007B3B57"/>
    <w:rsid w:val="007B3E94"/>
    <w:rsid w:val="007B3E9C"/>
    <w:rsid w:val="007B4566"/>
    <w:rsid w:val="007B48C4"/>
    <w:rsid w:val="007B4C45"/>
    <w:rsid w:val="007B4CC3"/>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977"/>
    <w:rsid w:val="007C0D6C"/>
    <w:rsid w:val="007C0F9E"/>
    <w:rsid w:val="007C0FF9"/>
    <w:rsid w:val="007C1251"/>
    <w:rsid w:val="007C1695"/>
    <w:rsid w:val="007C17EF"/>
    <w:rsid w:val="007C1F0B"/>
    <w:rsid w:val="007C20CF"/>
    <w:rsid w:val="007C210A"/>
    <w:rsid w:val="007C213A"/>
    <w:rsid w:val="007C2772"/>
    <w:rsid w:val="007C2896"/>
    <w:rsid w:val="007C2B3E"/>
    <w:rsid w:val="007C2CF4"/>
    <w:rsid w:val="007C30A3"/>
    <w:rsid w:val="007C3484"/>
    <w:rsid w:val="007C38BF"/>
    <w:rsid w:val="007C3BCC"/>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968"/>
    <w:rsid w:val="007D1E03"/>
    <w:rsid w:val="007D1FE6"/>
    <w:rsid w:val="007D22AD"/>
    <w:rsid w:val="007D2388"/>
    <w:rsid w:val="007D261A"/>
    <w:rsid w:val="007D292E"/>
    <w:rsid w:val="007D2CF8"/>
    <w:rsid w:val="007D2E7C"/>
    <w:rsid w:val="007D2EBF"/>
    <w:rsid w:val="007D3245"/>
    <w:rsid w:val="007D3710"/>
    <w:rsid w:val="007D379A"/>
    <w:rsid w:val="007D3CE5"/>
    <w:rsid w:val="007D3D08"/>
    <w:rsid w:val="007D3E33"/>
    <w:rsid w:val="007D3F40"/>
    <w:rsid w:val="007D4001"/>
    <w:rsid w:val="007D438F"/>
    <w:rsid w:val="007D44F2"/>
    <w:rsid w:val="007D45A8"/>
    <w:rsid w:val="007D465D"/>
    <w:rsid w:val="007D4893"/>
    <w:rsid w:val="007D4AA3"/>
    <w:rsid w:val="007D50B7"/>
    <w:rsid w:val="007D5899"/>
    <w:rsid w:val="007D58C6"/>
    <w:rsid w:val="007D58DA"/>
    <w:rsid w:val="007D59F4"/>
    <w:rsid w:val="007D5C2D"/>
    <w:rsid w:val="007D63B6"/>
    <w:rsid w:val="007D69F8"/>
    <w:rsid w:val="007D6ABB"/>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E6"/>
    <w:rsid w:val="007E44D6"/>
    <w:rsid w:val="007E45AD"/>
    <w:rsid w:val="007E460A"/>
    <w:rsid w:val="007E4EB8"/>
    <w:rsid w:val="007E4F5E"/>
    <w:rsid w:val="007E5469"/>
    <w:rsid w:val="007E5595"/>
    <w:rsid w:val="007E5E4C"/>
    <w:rsid w:val="007E5F4B"/>
    <w:rsid w:val="007E60D4"/>
    <w:rsid w:val="007E62C5"/>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966"/>
    <w:rsid w:val="008409D0"/>
    <w:rsid w:val="00840CDF"/>
    <w:rsid w:val="00840FFE"/>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3B1F"/>
    <w:rsid w:val="00854089"/>
    <w:rsid w:val="008543B6"/>
    <w:rsid w:val="0085460F"/>
    <w:rsid w:val="00854967"/>
    <w:rsid w:val="00854D01"/>
    <w:rsid w:val="00854E17"/>
    <w:rsid w:val="00855099"/>
    <w:rsid w:val="008551F5"/>
    <w:rsid w:val="0085559E"/>
    <w:rsid w:val="0085569B"/>
    <w:rsid w:val="0085646F"/>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3087"/>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1A5"/>
    <w:rsid w:val="00872686"/>
    <w:rsid w:val="0087275D"/>
    <w:rsid w:val="008728C7"/>
    <w:rsid w:val="00872A0F"/>
    <w:rsid w:val="00872D3C"/>
    <w:rsid w:val="0087328D"/>
    <w:rsid w:val="008735A0"/>
    <w:rsid w:val="00873ACE"/>
    <w:rsid w:val="00874077"/>
    <w:rsid w:val="008742BB"/>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485"/>
    <w:rsid w:val="00880A0A"/>
    <w:rsid w:val="00880B3E"/>
    <w:rsid w:val="00880EB5"/>
    <w:rsid w:val="008814D3"/>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8EE"/>
    <w:rsid w:val="0089694C"/>
    <w:rsid w:val="00896958"/>
    <w:rsid w:val="00897038"/>
    <w:rsid w:val="00897263"/>
    <w:rsid w:val="008974A4"/>
    <w:rsid w:val="00897704"/>
    <w:rsid w:val="008979F9"/>
    <w:rsid w:val="00897A77"/>
    <w:rsid w:val="00897B43"/>
    <w:rsid w:val="008A0943"/>
    <w:rsid w:val="008A0B91"/>
    <w:rsid w:val="008A0BD2"/>
    <w:rsid w:val="008A122D"/>
    <w:rsid w:val="008A12E9"/>
    <w:rsid w:val="008A13F3"/>
    <w:rsid w:val="008A1870"/>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112"/>
    <w:rsid w:val="008C290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F51"/>
    <w:rsid w:val="008D738C"/>
    <w:rsid w:val="008D768D"/>
    <w:rsid w:val="008D7BFA"/>
    <w:rsid w:val="008D7FFB"/>
    <w:rsid w:val="008E00D2"/>
    <w:rsid w:val="008E02E0"/>
    <w:rsid w:val="008E0403"/>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6AF"/>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514"/>
    <w:rsid w:val="0093067B"/>
    <w:rsid w:val="00930702"/>
    <w:rsid w:val="00930CF3"/>
    <w:rsid w:val="00930D3D"/>
    <w:rsid w:val="0093125F"/>
    <w:rsid w:val="00931567"/>
    <w:rsid w:val="009318D1"/>
    <w:rsid w:val="00931A13"/>
    <w:rsid w:val="00931D9B"/>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43BB"/>
    <w:rsid w:val="009344ED"/>
    <w:rsid w:val="00934604"/>
    <w:rsid w:val="0093476E"/>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72E"/>
    <w:rsid w:val="00953F29"/>
    <w:rsid w:val="00953F4C"/>
    <w:rsid w:val="009541DA"/>
    <w:rsid w:val="00954989"/>
    <w:rsid w:val="009549FA"/>
    <w:rsid w:val="00954A4D"/>
    <w:rsid w:val="00954B0A"/>
    <w:rsid w:val="009551F8"/>
    <w:rsid w:val="00955871"/>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9A5"/>
    <w:rsid w:val="009729E7"/>
    <w:rsid w:val="00972A82"/>
    <w:rsid w:val="00973462"/>
    <w:rsid w:val="009735A6"/>
    <w:rsid w:val="00973868"/>
    <w:rsid w:val="0097386C"/>
    <w:rsid w:val="00973A71"/>
    <w:rsid w:val="00973D81"/>
    <w:rsid w:val="009740EF"/>
    <w:rsid w:val="00974365"/>
    <w:rsid w:val="00974628"/>
    <w:rsid w:val="009748AA"/>
    <w:rsid w:val="00974DEA"/>
    <w:rsid w:val="00975666"/>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D5F"/>
    <w:rsid w:val="009A2FB8"/>
    <w:rsid w:val="009A331A"/>
    <w:rsid w:val="009A37B3"/>
    <w:rsid w:val="009A3B6E"/>
    <w:rsid w:val="009A3B8A"/>
    <w:rsid w:val="009A40F9"/>
    <w:rsid w:val="009A413C"/>
    <w:rsid w:val="009A42BD"/>
    <w:rsid w:val="009A45DA"/>
    <w:rsid w:val="009A534D"/>
    <w:rsid w:val="009A53E7"/>
    <w:rsid w:val="009A546F"/>
    <w:rsid w:val="009A5C28"/>
    <w:rsid w:val="009A5CCC"/>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20F7"/>
    <w:rsid w:val="009E234B"/>
    <w:rsid w:val="009E27BD"/>
    <w:rsid w:val="009E2CB3"/>
    <w:rsid w:val="009E32A9"/>
    <w:rsid w:val="009E34AE"/>
    <w:rsid w:val="009E3AF2"/>
    <w:rsid w:val="009E3B3D"/>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5A4"/>
    <w:rsid w:val="009F27BA"/>
    <w:rsid w:val="009F2955"/>
    <w:rsid w:val="009F2A15"/>
    <w:rsid w:val="009F31F4"/>
    <w:rsid w:val="009F396A"/>
    <w:rsid w:val="009F3990"/>
    <w:rsid w:val="009F3B01"/>
    <w:rsid w:val="009F3B3F"/>
    <w:rsid w:val="009F4159"/>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3043B"/>
    <w:rsid w:val="00A3044A"/>
    <w:rsid w:val="00A30A28"/>
    <w:rsid w:val="00A31293"/>
    <w:rsid w:val="00A3150F"/>
    <w:rsid w:val="00A3178C"/>
    <w:rsid w:val="00A319EA"/>
    <w:rsid w:val="00A31BAD"/>
    <w:rsid w:val="00A31BEB"/>
    <w:rsid w:val="00A31C8F"/>
    <w:rsid w:val="00A31F80"/>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633C"/>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1021"/>
    <w:rsid w:val="00A9109C"/>
    <w:rsid w:val="00A916B8"/>
    <w:rsid w:val="00A91EBB"/>
    <w:rsid w:val="00A91EF6"/>
    <w:rsid w:val="00A92047"/>
    <w:rsid w:val="00A920A7"/>
    <w:rsid w:val="00A93190"/>
    <w:rsid w:val="00A9378A"/>
    <w:rsid w:val="00A93828"/>
    <w:rsid w:val="00A93AA6"/>
    <w:rsid w:val="00A93D61"/>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202"/>
    <w:rsid w:val="00AA338D"/>
    <w:rsid w:val="00AA35A3"/>
    <w:rsid w:val="00AA37AA"/>
    <w:rsid w:val="00AA3B17"/>
    <w:rsid w:val="00AA3BE0"/>
    <w:rsid w:val="00AA43CE"/>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41F"/>
    <w:rsid w:val="00AC45C1"/>
    <w:rsid w:val="00AC4A40"/>
    <w:rsid w:val="00AC4C4A"/>
    <w:rsid w:val="00AC530D"/>
    <w:rsid w:val="00AC53F2"/>
    <w:rsid w:val="00AC5596"/>
    <w:rsid w:val="00AC5621"/>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E58"/>
    <w:rsid w:val="00AE6186"/>
    <w:rsid w:val="00AE68D6"/>
    <w:rsid w:val="00AE6C24"/>
    <w:rsid w:val="00AE7337"/>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6266"/>
    <w:rsid w:val="00AF64CD"/>
    <w:rsid w:val="00AF6653"/>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92A"/>
    <w:rsid w:val="00B35E73"/>
    <w:rsid w:val="00B35F55"/>
    <w:rsid w:val="00B362CF"/>
    <w:rsid w:val="00B3631B"/>
    <w:rsid w:val="00B365AE"/>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947"/>
    <w:rsid w:val="00B44112"/>
    <w:rsid w:val="00B4438F"/>
    <w:rsid w:val="00B443BB"/>
    <w:rsid w:val="00B44469"/>
    <w:rsid w:val="00B4479C"/>
    <w:rsid w:val="00B447E9"/>
    <w:rsid w:val="00B44A44"/>
    <w:rsid w:val="00B452B6"/>
    <w:rsid w:val="00B4588E"/>
    <w:rsid w:val="00B45D24"/>
    <w:rsid w:val="00B45E0B"/>
    <w:rsid w:val="00B461E4"/>
    <w:rsid w:val="00B46599"/>
    <w:rsid w:val="00B46AEC"/>
    <w:rsid w:val="00B46B6D"/>
    <w:rsid w:val="00B46CCB"/>
    <w:rsid w:val="00B47066"/>
    <w:rsid w:val="00B470D4"/>
    <w:rsid w:val="00B479B4"/>
    <w:rsid w:val="00B47C82"/>
    <w:rsid w:val="00B47E87"/>
    <w:rsid w:val="00B50545"/>
    <w:rsid w:val="00B50723"/>
    <w:rsid w:val="00B50A8F"/>
    <w:rsid w:val="00B50FEF"/>
    <w:rsid w:val="00B51C36"/>
    <w:rsid w:val="00B51F1C"/>
    <w:rsid w:val="00B52136"/>
    <w:rsid w:val="00B522BB"/>
    <w:rsid w:val="00B52330"/>
    <w:rsid w:val="00B5262A"/>
    <w:rsid w:val="00B52873"/>
    <w:rsid w:val="00B52E6A"/>
    <w:rsid w:val="00B53422"/>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6D7"/>
    <w:rsid w:val="00B637B1"/>
    <w:rsid w:val="00B63B2D"/>
    <w:rsid w:val="00B63FCB"/>
    <w:rsid w:val="00B64049"/>
    <w:rsid w:val="00B646DE"/>
    <w:rsid w:val="00B64B08"/>
    <w:rsid w:val="00B64DB2"/>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807"/>
    <w:rsid w:val="00B90814"/>
    <w:rsid w:val="00B90D24"/>
    <w:rsid w:val="00B911BF"/>
    <w:rsid w:val="00B91699"/>
    <w:rsid w:val="00B9176E"/>
    <w:rsid w:val="00B917E4"/>
    <w:rsid w:val="00B9182A"/>
    <w:rsid w:val="00B9187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F9"/>
    <w:rsid w:val="00BB2595"/>
    <w:rsid w:val="00BB28EF"/>
    <w:rsid w:val="00BB2FBA"/>
    <w:rsid w:val="00BB3227"/>
    <w:rsid w:val="00BB32AF"/>
    <w:rsid w:val="00BB3724"/>
    <w:rsid w:val="00BB3E96"/>
    <w:rsid w:val="00BB3F4E"/>
    <w:rsid w:val="00BB40B8"/>
    <w:rsid w:val="00BB40FD"/>
    <w:rsid w:val="00BB4411"/>
    <w:rsid w:val="00BB4B53"/>
    <w:rsid w:val="00BB4F18"/>
    <w:rsid w:val="00BB4F3B"/>
    <w:rsid w:val="00BB5093"/>
    <w:rsid w:val="00BB533D"/>
    <w:rsid w:val="00BB535C"/>
    <w:rsid w:val="00BB5C5A"/>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A31"/>
    <w:rsid w:val="00BC31FD"/>
    <w:rsid w:val="00BC33C7"/>
    <w:rsid w:val="00BC368A"/>
    <w:rsid w:val="00BC3AA7"/>
    <w:rsid w:val="00BC3C94"/>
    <w:rsid w:val="00BC3CAC"/>
    <w:rsid w:val="00BC3FE3"/>
    <w:rsid w:val="00BC4EEF"/>
    <w:rsid w:val="00BC523C"/>
    <w:rsid w:val="00BC567A"/>
    <w:rsid w:val="00BC5ACF"/>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088"/>
    <w:rsid w:val="00BE06D6"/>
    <w:rsid w:val="00BE0C2A"/>
    <w:rsid w:val="00BE126A"/>
    <w:rsid w:val="00BE1B71"/>
    <w:rsid w:val="00BE1EFA"/>
    <w:rsid w:val="00BE1F0C"/>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90E"/>
    <w:rsid w:val="00BF1E14"/>
    <w:rsid w:val="00BF234B"/>
    <w:rsid w:val="00BF2411"/>
    <w:rsid w:val="00BF2B11"/>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154"/>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3DC"/>
    <w:rsid w:val="00C15460"/>
    <w:rsid w:val="00C1548D"/>
    <w:rsid w:val="00C15712"/>
    <w:rsid w:val="00C159BA"/>
    <w:rsid w:val="00C160F7"/>
    <w:rsid w:val="00C163AC"/>
    <w:rsid w:val="00C164E6"/>
    <w:rsid w:val="00C1661B"/>
    <w:rsid w:val="00C167F2"/>
    <w:rsid w:val="00C16A64"/>
    <w:rsid w:val="00C16AC5"/>
    <w:rsid w:val="00C17167"/>
    <w:rsid w:val="00C17418"/>
    <w:rsid w:val="00C175B4"/>
    <w:rsid w:val="00C17B74"/>
    <w:rsid w:val="00C17CC2"/>
    <w:rsid w:val="00C17D34"/>
    <w:rsid w:val="00C200CD"/>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3CC"/>
    <w:rsid w:val="00C24896"/>
    <w:rsid w:val="00C24AF4"/>
    <w:rsid w:val="00C24B39"/>
    <w:rsid w:val="00C24B46"/>
    <w:rsid w:val="00C24BC1"/>
    <w:rsid w:val="00C25745"/>
    <w:rsid w:val="00C25B67"/>
    <w:rsid w:val="00C25D07"/>
    <w:rsid w:val="00C25D78"/>
    <w:rsid w:val="00C26933"/>
    <w:rsid w:val="00C26B9C"/>
    <w:rsid w:val="00C26BB5"/>
    <w:rsid w:val="00C26E4A"/>
    <w:rsid w:val="00C26F44"/>
    <w:rsid w:val="00C27050"/>
    <w:rsid w:val="00C27065"/>
    <w:rsid w:val="00C2746E"/>
    <w:rsid w:val="00C27E33"/>
    <w:rsid w:val="00C27F5A"/>
    <w:rsid w:val="00C30049"/>
    <w:rsid w:val="00C30195"/>
    <w:rsid w:val="00C3029B"/>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D50"/>
    <w:rsid w:val="00C44308"/>
    <w:rsid w:val="00C44463"/>
    <w:rsid w:val="00C447CE"/>
    <w:rsid w:val="00C44AB6"/>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6BC"/>
    <w:rsid w:val="00C708A2"/>
    <w:rsid w:val="00C70934"/>
    <w:rsid w:val="00C70B20"/>
    <w:rsid w:val="00C713B8"/>
    <w:rsid w:val="00C713C0"/>
    <w:rsid w:val="00C71EC1"/>
    <w:rsid w:val="00C7235C"/>
    <w:rsid w:val="00C734B8"/>
    <w:rsid w:val="00C7380B"/>
    <w:rsid w:val="00C738BA"/>
    <w:rsid w:val="00C73DB9"/>
    <w:rsid w:val="00C74269"/>
    <w:rsid w:val="00C743B6"/>
    <w:rsid w:val="00C744E5"/>
    <w:rsid w:val="00C74678"/>
    <w:rsid w:val="00C748C5"/>
    <w:rsid w:val="00C7509B"/>
    <w:rsid w:val="00C75463"/>
    <w:rsid w:val="00C75708"/>
    <w:rsid w:val="00C75C42"/>
    <w:rsid w:val="00C76024"/>
    <w:rsid w:val="00C76292"/>
    <w:rsid w:val="00C766D9"/>
    <w:rsid w:val="00C76B76"/>
    <w:rsid w:val="00C76C44"/>
    <w:rsid w:val="00C77079"/>
    <w:rsid w:val="00C7720E"/>
    <w:rsid w:val="00C7735C"/>
    <w:rsid w:val="00C77CB2"/>
    <w:rsid w:val="00C8038D"/>
    <w:rsid w:val="00C804FF"/>
    <w:rsid w:val="00C8090C"/>
    <w:rsid w:val="00C80BEE"/>
    <w:rsid w:val="00C80CB0"/>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84C"/>
    <w:rsid w:val="00CA79C3"/>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55"/>
    <w:rsid w:val="00CC6CFC"/>
    <w:rsid w:val="00CC76D2"/>
    <w:rsid w:val="00CC7940"/>
    <w:rsid w:val="00CC7994"/>
    <w:rsid w:val="00CD01B9"/>
    <w:rsid w:val="00CD027F"/>
    <w:rsid w:val="00CD05A4"/>
    <w:rsid w:val="00CD0A49"/>
    <w:rsid w:val="00CD0BB2"/>
    <w:rsid w:val="00CD0BFA"/>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E69"/>
    <w:rsid w:val="00CD523D"/>
    <w:rsid w:val="00CD5430"/>
    <w:rsid w:val="00CD565F"/>
    <w:rsid w:val="00CD570F"/>
    <w:rsid w:val="00CD5942"/>
    <w:rsid w:val="00CD5983"/>
    <w:rsid w:val="00CD5CDB"/>
    <w:rsid w:val="00CD6056"/>
    <w:rsid w:val="00CD641E"/>
    <w:rsid w:val="00CD66CA"/>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5A3"/>
    <w:rsid w:val="00CE269C"/>
    <w:rsid w:val="00CE299C"/>
    <w:rsid w:val="00CE2BCB"/>
    <w:rsid w:val="00CE2E16"/>
    <w:rsid w:val="00CE2FA7"/>
    <w:rsid w:val="00CE333C"/>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5"/>
    <w:rsid w:val="00CE6A26"/>
    <w:rsid w:val="00CE6A57"/>
    <w:rsid w:val="00CE6A72"/>
    <w:rsid w:val="00CE6BA2"/>
    <w:rsid w:val="00CE6C41"/>
    <w:rsid w:val="00CE6EFB"/>
    <w:rsid w:val="00CE722F"/>
    <w:rsid w:val="00CE723A"/>
    <w:rsid w:val="00CE730C"/>
    <w:rsid w:val="00CE74FD"/>
    <w:rsid w:val="00CE7725"/>
    <w:rsid w:val="00CE7AEE"/>
    <w:rsid w:val="00CE7D6B"/>
    <w:rsid w:val="00CE7EF5"/>
    <w:rsid w:val="00CE7F0F"/>
    <w:rsid w:val="00CF03E1"/>
    <w:rsid w:val="00CF0576"/>
    <w:rsid w:val="00CF0DDC"/>
    <w:rsid w:val="00CF0FF3"/>
    <w:rsid w:val="00CF1121"/>
    <w:rsid w:val="00CF12EE"/>
    <w:rsid w:val="00CF1339"/>
    <w:rsid w:val="00CF19E8"/>
    <w:rsid w:val="00CF1BF7"/>
    <w:rsid w:val="00CF1CA9"/>
    <w:rsid w:val="00CF2059"/>
    <w:rsid w:val="00CF252D"/>
    <w:rsid w:val="00CF26A3"/>
    <w:rsid w:val="00CF2C13"/>
    <w:rsid w:val="00CF2CB5"/>
    <w:rsid w:val="00CF2E15"/>
    <w:rsid w:val="00CF30C1"/>
    <w:rsid w:val="00CF357E"/>
    <w:rsid w:val="00CF3B9A"/>
    <w:rsid w:val="00CF3F79"/>
    <w:rsid w:val="00CF497E"/>
    <w:rsid w:val="00CF53BE"/>
    <w:rsid w:val="00CF55E0"/>
    <w:rsid w:val="00CF56C9"/>
    <w:rsid w:val="00CF5835"/>
    <w:rsid w:val="00CF5C9A"/>
    <w:rsid w:val="00CF63DA"/>
    <w:rsid w:val="00CF678B"/>
    <w:rsid w:val="00CF6D52"/>
    <w:rsid w:val="00CF7472"/>
    <w:rsid w:val="00CF74A3"/>
    <w:rsid w:val="00CF74FB"/>
    <w:rsid w:val="00CF7631"/>
    <w:rsid w:val="00CF7663"/>
    <w:rsid w:val="00CF768B"/>
    <w:rsid w:val="00CF7755"/>
    <w:rsid w:val="00CF7E99"/>
    <w:rsid w:val="00CF7F3D"/>
    <w:rsid w:val="00CF7FEF"/>
    <w:rsid w:val="00D0024F"/>
    <w:rsid w:val="00D003A1"/>
    <w:rsid w:val="00D005A0"/>
    <w:rsid w:val="00D008AD"/>
    <w:rsid w:val="00D00A06"/>
    <w:rsid w:val="00D00ADA"/>
    <w:rsid w:val="00D00D4A"/>
    <w:rsid w:val="00D00E9D"/>
    <w:rsid w:val="00D0111D"/>
    <w:rsid w:val="00D011FE"/>
    <w:rsid w:val="00D01285"/>
    <w:rsid w:val="00D0133B"/>
    <w:rsid w:val="00D0145B"/>
    <w:rsid w:val="00D014B7"/>
    <w:rsid w:val="00D015CC"/>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7D1"/>
    <w:rsid w:val="00D60010"/>
    <w:rsid w:val="00D606F8"/>
    <w:rsid w:val="00D6077D"/>
    <w:rsid w:val="00D60B2D"/>
    <w:rsid w:val="00D60C12"/>
    <w:rsid w:val="00D60E7F"/>
    <w:rsid w:val="00D6161F"/>
    <w:rsid w:val="00D6191A"/>
    <w:rsid w:val="00D61A8C"/>
    <w:rsid w:val="00D61C10"/>
    <w:rsid w:val="00D61D36"/>
    <w:rsid w:val="00D61DDD"/>
    <w:rsid w:val="00D62002"/>
    <w:rsid w:val="00D620AF"/>
    <w:rsid w:val="00D6278B"/>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D6D"/>
    <w:rsid w:val="00D83EDD"/>
    <w:rsid w:val="00D83F10"/>
    <w:rsid w:val="00D841AA"/>
    <w:rsid w:val="00D845BB"/>
    <w:rsid w:val="00D8461E"/>
    <w:rsid w:val="00D84BDF"/>
    <w:rsid w:val="00D85123"/>
    <w:rsid w:val="00D852DF"/>
    <w:rsid w:val="00D85A69"/>
    <w:rsid w:val="00D85AF9"/>
    <w:rsid w:val="00D85BF9"/>
    <w:rsid w:val="00D85CF7"/>
    <w:rsid w:val="00D862B8"/>
    <w:rsid w:val="00D86433"/>
    <w:rsid w:val="00D865DC"/>
    <w:rsid w:val="00D866C6"/>
    <w:rsid w:val="00D86753"/>
    <w:rsid w:val="00D867CF"/>
    <w:rsid w:val="00D86830"/>
    <w:rsid w:val="00D87B98"/>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437"/>
    <w:rsid w:val="00DB0740"/>
    <w:rsid w:val="00DB0A87"/>
    <w:rsid w:val="00DB12C7"/>
    <w:rsid w:val="00DB1308"/>
    <w:rsid w:val="00DB15C6"/>
    <w:rsid w:val="00DB1AC2"/>
    <w:rsid w:val="00DB1B3A"/>
    <w:rsid w:val="00DB1C86"/>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FC"/>
    <w:rsid w:val="00DC1CA5"/>
    <w:rsid w:val="00DC1DF5"/>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507"/>
    <w:rsid w:val="00DD179D"/>
    <w:rsid w:val="00DD1CE8"/>
    <w:rsid w:val="00DD1EE1"/>
    <w:rsid w:val="00DD22F4"/>
    <w:rsid w:val="00DD24D7"/>
    <w:rsid w:val="00DD277B"/>
    <w:rsid w:val="00DD2D2E"/>
    <w:rsid w:val="00DD2DFF"/>
    <w:rsid w:val="00DD2FDA"/>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3187"/>
    <w:rsid w:val="00DE31E4"/>
    <w:rsid w:val="00DE33A3"/>
    <w:rsid w:val="00DE3587"/>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5A4"/>
    <w:rsid w:val="00DE6E2D"/>
    <w:rsid w:val="00DE734C"/>
    <w:rsid w:val="00DE7A9D"/>
    <w:rsid w:val="00DF0471"/>
    <w:rsid w:val="00DF0640"/>
    <w:rsid w:val="00DF08A4"/>
    <w:rsid w:val="00DF0AB6"/>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3D1"/>
    <w:rsid w:val="00DF54C9"/>
    <w:rsid w:val="00DF57BD"/>
    <w:rsid w:val="00DF57EE"/>
    <w:rsid w:val="00DF5926"/>
    <w:rsid w:val="00DF5BDD"/>
    <w:rsid w:val="00DF618F"/>
    <w:rsid w:val="00DF6712"/>
    <w:rsid w:val="00DF6838"/>
    <w:rsid w:val="00DF7813"/>
    <w:rsid w:val="00DF79AF"/>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AD4"/>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6B4"/>
    <w:rsid w:val="00E12D2E"/>
    <w:rsid w:val="00E12E18"/>
    <w:rsid w:val="00E1319E"/>
    <w:rsid w:val="00E136CF"/>
    <w:rsid w:val="00E13857"/>
    <w:rsid w:val="00E1392B"/>
    <w:rsid w:val="00E13B76"/>
    <w:rsid w:val="00E13BD4"/>
    <w:rsid w:val="00E1404A"/>
    <w:rsid w:val="00E140FD"/>
    <w:rsid w:val="00E14318"/>
    <w:rsid w:val="00E1464B"/>
    <w:rsid w:val="00E147A0"/>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423A"/>
    <w:rsid w:val="00E24265"/>
    <w:rsid w:val="00E2493E"/>
    <w:rsid w:val="00E249F6"/>
    <w:rsid w:val="00E25B95"/>
    <w:rsid w:val="00E25C5F"/>
    <w:rsid w:val="00E25CAB"/>
    <w:rsid w:val="00E2608F"/>
    <w:rsid w:val="00E260F5"/>
    <w:rsid w:val="00E262B4"/>
    <w:rsid w:val="00E262DC"/>
    <w:rsid w:val="00E263C5"/>
    <w:rsid w:val="00E264CE"/>
    <w:rsid w:val="00E26779"/>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A5A"/>
    <w:rsid w:val="00E62B29"/>
    <w:rsid w:val="00E62C52"/>
    <w:rsid w:val="00E63AAA"/>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C8D"/>
    <w:rsid w:val="00E840CB"/>
    <w:rsid w:val="00E84596"/>
    <w:rsid w:val="00E84717"/>
    <w:rsid w:val="00E84B38"/>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AEF"/>
    <w:rsid w:val="00E90EB0"/>
    <w:rsid w:val="00E918AA"/>
    <w:rsid w:val="00E91BA1"/>
    <w:rsid w:val="00E92B1B"/>
    <w:rsid w:val="00E92DF8"/>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695"/>
    <w:rsid w:val="00EA0F4D"/>
    <w:rsid w:val="00EA1435"/>
    <w:rsid w:val="00EA14DE"/>
    <w:rsid w:val="00EA1E88"/>
    <w:rsid w:val="00EA229D"/>
    <w:rsid w:val="00EA2818"/>
    <w:rsid w:val="00EA2EC8"/>
    <w:rsid w:val="00EA31DA"/>
    <w:rsid w:val="00EA3379"/>
    <w:rsid w:val="00EA35A6"/>
    <w:rsid w:val="00EA383B"/>
    <w:rsid w:val="00EA3BA2"/>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B02C3"/>
    <w:rsid w:val="00EB09A9"/>
    <w:rsid w:val="00EB0CBF"/>
    <w:rsid w:val="00EB0E2D"/>
    <w:rsid w:val="00EB113D"/>
    <w:rsid w:val="00EB11C2"/>
    <w:rsid w:val="00EB141D"/>
    <w:rsid w:val="00EB14C4"/>
    <w:rsid w:val="00EB1598"/>
    <w:rsid w:val="00EB17D9"/>
    <w:rsid w:val="00EB17F6"/>
    <w:rsid w:val="00EB190E"/>
    <w:rsid w:val="00EB1F5F"/>
    <w:rsid w:val="00EB2217"/>
    <w:rsid w:val="00EB2369"/>
    <w:rsid w:val="00EB26F3"/>
    <w:rsid w:val="00EB27C5"/>
    <w:rsid w:val="00EB2ED2"/>
    <w:rsid w:val="00EB2EE8"/>
    <w:rsid w:val="00EB2F31"/>
    <w:rsid w:val="00EB3954"/>
    <w:rsid w:val="00EB3BFC"/>
    <w:rsid w:val="00EB3C4E"/>
    <w:rsid w:val="00EB46BC"/>
    <w:rsid w:val="00EB4933"/>
    <w:rsid w:val="00EB512A"/>
    <w:rsid w:val="00EB5454"/>
    <w:rsid w:val="00EB55A9"/>
    <w:rsid w:val="00EB59D9"/>
    <w:rsid w:val="00EB5E1A"/>
    <w:rsid w:val="00EB5F81"/>
    <w:rsid w:val="00EB61A0"/>
    <w:rsid w:val="00EB6967"/>
    <w:rsid w:val="00EB7165"/>
    <w:rsid w:val="00EB72BA"/>
    <w:rsid w:val="00EB73A3"/>
    <w:rsid w:val="00EB73B2"/>
    <w:rsid w:val="00EB7473"/>
    <w:rsid w:val="00EB7608"/>
    <w:rsid w:val="00EB7CC9"/>
    <w:rsid w:val="00EB7D9E"/>
    <w:rsid w:val="00EC0168"/>
    <w:rsid w:val="00EC01BC"/>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AE"/>
    <w:rsid w:val="00EC4C44"/>
    <w:rsid w:val="00EC4F09"/>
    <w:rsid w:val="00EC5184"/>
    <w:rsid w:val="00EC5264"/>
    <w:rsid w:val="00EC5397"/>
    <w:rsid w:val="00EC54D4"/>
    <w:rsid w:val="00EC5861"/>
    <w:rsid w:val="00EC58E6"/>
    <w:rsid w:val="00EC5A7E"/>
    <w:rsid w:val="00EC5BBC"/>
    <w:rsid w:val="00EC5BFF"/>
    <w:rsid w:val="00EC5CA6"/>
    <w:rsid w:val="00EC5EB9"/>
    <w:rsid w:val="00EC5ED6"/>
    <w:rsid w:val="00EC6488"/>
    <w:rsid w:val="00EC72F8"/>
    <w:rsid w:val="00EC74AA"/>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12D"/>
    <w:rsid w:val="00EE313C"/>
    <w:rsid w:val="00EE3535"/>
    <w:rsid w:val="00EE3628"/>
    <w:rsid w:val="00EE39D2"/>
    <w:rsid w:val="00EE421C"/>
    <w:rsid w:val="00EE42A5"/>
    <w:rsid w:val="00EE457C"/>
    <w:rsid w:val="00EE5427"/>
    <w:rsid w:val="00EE56EB"/>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F006A"/>
    <w:rsid w:val="00EF033F"/>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F00016"/>
    <w:rsid w:val="00F00020"/>
    <w:rsid w:val="00F00343"/>
    <w:rsid w:val="00F00C58"/>
    <w:rsid w:val="00F0103E"/>
    <w:rsid w:val="00F01393"/>
    <w:rsid w:val="00F01424"/>
    <w:rsid w:val="00F01B5B"/>
    <w:rsid w:val="00F01CED"/>
    <w:rsid w:val="00F020A5"/>
    <w:rsid w:val="00F02439"/>
    <w:rsid w:val="00F028F2"/>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A5C"/>
    <w:rsid w:val="00F22BB1"/>
    <w:rsid w:val="00F22D60"/>
    <w:rsid w:val="00F22E8F"/>
    <w:rsid w:val="00F2409D"/>
    <w:rsid w:val="00F2412F"/>
    <w:rsid w:val="00F249C7"/>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3F6"/>
    <w:rsid w:val="00F349B7"/>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4353"/>
    <w:rsid w:val="00F44878"/>
    <w:rsid w:val="00F44FEB"/>
    <w:rsid w:val="00F45646"/>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359D"/>
    <w:rsid w:val="00F538C8"/>
    <w:rsid w:val="00F5395E"/>
    <w:rsid w:val="00F53970"/>
    <w:rsid w:val="00F53A78"/>
    <w:rsid w:val="00F53E40"/>
    <w:rsid w:val="00F53F6F"/>
    <w:rsid w:val="00F53FF6"/>
    <w:rsid w:val="00F54BEA"/>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57FDB"/>
    <w:rsid w:val="00F600F5"/>
    <w:rsid w:val="00F603E6"/>
    <w:rsid w:val="00F60573"/>
    <w:rsid w:val="00F60BE2"/>
    <w:rsid w:val="00F611A0"/>
    <w:rsid w:val="00F61488"/>
    <w:rsid w:val="00F6171A"/>
    <w:rsid w:val="00F61D42"/>
    <w:rsid w:val="00F6212C"/>
    <w:rsid w:val="00F6223A"/>
    <w:rsid w:val="00F622E5"/>
    <w:rsid w:val="00F62735"/>
    <w:rsid w:val="00F627BC"/>
    <w:rsid w:val="00F6283C"/>
    <w:rsid w:val="00F62EA5"/>
    <w:rsid w:val="00F6323A"/>
    <w:rsid w:val="00F63499"/>
    <w:rsid w:val="00F6363A"/>
    <w:rsid w:val="00F63925"/>
    <w:rsid w:val="00F63C74"/>
    <w:rsid w:val="00F640C1"/>
    <w:rsid w:val="00F648EC"/>
    <w:rsid w:val="00F64ADA"/>
    <w:rsid w:val="00F64F0D"/>
    <w:rsid w:val="00F64F67"/>
    <w:rsid w:val="00F64F7B"/>
    <w:rsid w:val="00F653DD"/>
    <w:rsid w:val="00F6543B"/>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F11"/>
    <w:rsid w:val="00F800AA"/>
    <w:rsid w:val="00F801F3"/>
    <w:rsid w:val="00F80429"/>
    <w:rsid w:val="00F8068B"/>
    <w:rsid w:val="00F80760"/>
    <w:rsid w:val="00F8085A"/>
    <w:rsid w:val="00F80B53"/>
    <w:rsid w:val="00F81644"/>
    <w:rsid w:val="00F816A3"/>
    <w:rsid w:val="00F816AD"/>
    <w:rsid w:val="00F81846"/>
    <w:rsid w:val="00F81BE1"/>
    <w:rsid w:val="00F81C53"/>
    <w:rsid w:val="00F81E76"/>
    <w:rsid w:val="00F8223F"/>
    <w:rsid w:val="00F8259C"/>
    <w:rsid w:val="00F82E70"/>
    <w:rsid w:val="00F8323A"/>
    <w:rsid w:val="00F83313"/>
    <w:rsid w:val="00F8338D"/>
    <w:rsid w:val="00F8377B"/>
    <w:rsid w:val="00F83E01"/>
    <w:rsid w:val="00F84046"/>
    <w:rsid w:val="00F84095"/>
    <w:rsid w:val="00F84210"/>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718C"/>
    <w:rsid w:val="00F87597"/>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96"/>
    <w:rsid w:val="00FA05E9"/>
    <w:rsid w:val="00FA098A"/>
    <w:rsid w:val="00FA0C25"/>
    <w:rsid w:val="00FA0EE5"/>
    <w:rsid w:val="00FA154E"/>
    <w:rsid w:val="00FA1587"/>
    <w:rsid w:val="00FA1623"/>
    <w:rsid w:val="00FA1695"/>
    <w:rsid w:val="00FA1B5D"/>
    <w:rsid w:val="00FA2171"/>
    <w:rsid w:val="00FA21F7"/>
    <w:rsid w:val="00FA2710"/>
    <w:rsid w:val="00FA2A2B"/>
    <w:rsid w:val="00FA2CAA"/>
    <w:rsid w:val="00FA2CF7"/>
    <w:rsid w:val="00FA3312"/>
    <w:rsid w:val="00FA37EB"/>
    <w:rsid w:val="00FA3CDE"/>
    <w:rsid w:val="00FA43CE"/>
    <w:rsid w:val="00FA44FA"/>
    <w:rsid w:val="00FA4740"/>
    <w:rsid w:val="00FA50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10E6"/>
    <w:rsid w:val="00FD10F5"/>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224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769D"/>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Subheading Semibold" w:eastAsia="Sitka Subheading Semibold" w:hAnsi="Sitka Subheading Semibold" w:cs="Times New Roman" w:hint="eastAsia"/>
        <w:i/>
        <w:iCs/>
        <w:sz w:val="26"/>
        <w:szCs w:val="26"/>
      </w:rPr>
      <w:tblPr/>
      <w:tcPr>
        <w:tcBorders>
          <w:bottom w:val="single" w:sz="4" w:space="0" w:color="4472C4"/>
        </w:tcBorders>
        <w:shd w:val="clear" w:color="auto" w:fill="FFFFFF"/>
      </w:tcPr>
    </w:tblStylePr>
    <w:tblStylePr w:type="lastRow">
      <w:rPr>
        <w:rFonts w:ascii="Sitka Subheading Semibold" w:eastAsia="Sitka Subheading Semibold" w:hAnsi="Sitka Subheading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Semibold" w:eastAsia="Sitka Subheading Semibold" w:hAnsi="Sitka Subheading Semibold" w:cs="Times New Roman" w:hint="eastAsia"/>
        <w:i/>
        <w:iCs/>
        <w:sz w:val="26"/>
        <w:szCs w:val="26"/>
      </w:rPr>
      <w:tblPr/>
      <w:tcPr>
        <w:tcBorders>
          <w:right w:val="single" w:sz="4" w:space="0" w:color="4472C4"/>
        </w:tcBorders>
        <w:shd w:val="clear" w:color="auto" w:fill="FFFFFF"/>
      </w:tcPr>
    </w:tblStylePr>
    <w:tblStylePr w:type="lastCol">
      <w:rPr>
        <w:rFonts w:ascii="Sitka Subheading Semibold" w:eastAsia="Sitka Subheading Semibold" w:hAnsi="Sitka Subheading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3gpp.org/ftp/tsg_ran/TSG_RAN/TSGR_106/Info_for_workplan/new_approved_WID_8/RAN4_3/RP-2433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microsoft.com/sharepoint/v3"/>
    <ds:schemaRef ds:uri="d8762117-8292-4133-b1c7-eab5c6487cfd"/>
    <ds:schemaRef ds:uri="http://schemas.microsoft.com/office/infopath/2007/PartnerControls"/>
    <ds:schemaRef ds:uri="2f282d3b-eb4a-4b09-b61f-b9593442e286"/>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1617</TotalTime>
  <Pages>15</Pages>
  <Words>6069</Words>
  <Characters>31048</Characters>
  <Application>Microsoft Office Word</Application>
  <DocSecurity>0</DocSecurity>
  <Lines>258</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37043</CharactersWithSpaces>
  <SharedDoc>false</SharedDoc>
  <HLinks>
    <vt:vector size="6" baseType="variant">
      <vt:variant>
        <vt:i4>6750231</vt:i4>
      </vt:variant>
      <vt:variant>
        <vt:i4>9</vt:i4>
      </vt:variant>
      <vt:variant>
        <vt:i4>0</vt:i4>
      </vt:variant>
      <vt:variant>
        <vt:i4>5</vt:i4>
      </vt:variant>
      <vt:variant>
        <vt:lpwstr>http://3gpp.org/ftp/tsg_ran/TSG_RAN/TSGR_106/Info_for_workplan/new_approved_WID_8/RAN4_3/RP-243317.zip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626</cp:revision>
  <cp:lastPrinted>2025-01-29T08:15:00Z</cp:lastPrinted>
  <dcterms:created xsi:type="dcterms:W3CDTF">2025-03-25T13:36:00Z</dcterms:created>
  <dcterms:modified xsi:type="dcterms:W3CDTF">2025-03-28T16:41:00Z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